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72D54" w:rsidRPr="008B2CC1" w14:paraId="193CD543" w14:textId="77777777" w:rsidTr="009B655C">
        <w:tc>
          <w:tcPr>
            <w:tcW w:w="4513" w:type="dxa"/>
            <w:tcBorders>
              <w:bottom w:val="single" w:sz="4" w:space="0" w:color="auto"/>
            </w:tcBorders>
            <w:tcMar>
              <w:bottom w:w="170" w:type="dxa"/>
            </w:tcMar>
          </w:tcPr>
          <w:p w14:paraId="3557BC92" w14:textId="77777777" w:rsidR="00E72D54" w:rsidRPr="008B2CC1" w:rsidRDefault="00E72D54" w:rsidP="009B655C"/>
        </w:tc>
        <w:tc>
          <w:tcPr>
            <w:tcW w:w="4337" w:type="dxa"/>
            <w:tcBorders>
              <w:bottom w:val="single" w:sz="4" w:space="0" w:color="auto"/>
            </w:tcBorders>
            <w:tcMar>
              <w:left w:w="0" w:type="dxa"/>
              <w:right w:w="0" w:type="dxa"/>
            </w:tcMar>
          </w:tcPr>
          <w:p w14:paraId="01E9F1D4" w14:textId="77777777" w:rsidR="00E72D54" w:rsidRPr="008B2CC1" w:rsidRDefault="00E72D54" w:rsidP="009B655C">
            <w:r>
              <w:rPr>
                <w:noProof/>
                <w:lang w:eastAsia="en-US"/>
              </w:rPr>
              <w:drawing>
                <wp:inline distT="0" distB="0" distL="0" distR="0" wp14:anchorId="4557CD57" wp14:editId="546D5A7F">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06EEFBC1" w14:textId="77777777" w:rsidR="00E72D54" w:rsidRPr="008B2CC1" w:rsidRDefault="00E72D54" w:rsidP="009B655C">
            <w:pPr>
              <w:jc w:val="right"/>
            </w:pPr>
          </w:p>
        </w:tc>
      </w:tr>
      <w:tr w:rsidR="00E72D54" w:rsidRPr="001832A6" w14:paraId="7AAE2905" w14:textId="77777777" w:rsidTr="009B655C">
        <w:trPr>
          <w:trHeight w:hRule="exact" w:val="170"/>
        </w:trPr>
        <w:tc>
          <w:tcPr>
            <w:tcW w:w="9356" w:type="dxa"/>
            <w:gridSpan w:val="3"/>
            <w:noWrap/>
            <w:tcMar>
              <w:left w:w="0" w:type="dxa"/>
              <w:right w:w="0" w:type="dxa"/>
            </w:tcMar>
            <w:vAlign w:val="bottom"/>
          </w:tcPr>
          <w:p w14:paraId="4DCE3403" w14:textId="77777777" w:rsidR="00E72D54" w:rsidRPr="0090731E" w:rsidRDefault="00E72D54" w:rsidP="009B655C">
            <w:pPr>
              <w:jc w:val="right"/>
              <w:rPr>
                <w:rFonts w:ascii="Arial Black" w:hAnsi="Arial Black"/>
                <w:caps/>
                <w:sz w:val="15"/>
              </w:rPr>
            </w:pPr>
            <w:bookmarkStart w:id="0" w:name="Original"/>
            <w:bookmarkEnd w:id="0"/>
          </w:p>
        </w:tc>
      </w:tr>
      <w:tr w:rsidR="00E72D54" w:rsidRPr="001832A6" w14:paraId="78449A7D" w14:textId="77777777" w:rsidTr="009B655C">
        <w:trPr>
          <w:trHeight w:hRule="exact" w:val="198"/>
        </w:trPr>
        <w:tc>
          <w:tcPr>
            <w:tcW w:w="9356" w:type="dxa"/>
            <w:gridSpan w:val="3"/>
            <w:tcMar>
              <w:left w:w="0" w:type="dxa"/>
              <w:right w:w="0" w:type="dxa"/>
            </w:tcMar>
            <w:vAlign w:val="bottom"/>
          </w:tcPr>
          <w:p w14:paraId="0668A9BE" w14:textId="01F3AD18" w:rsidR="00E72D54" w:rsidRPr="0090731E" w:rsidRDefault="009229A0" w:rsidP="009B655C">
            <w:pPr>
              <w:jc w:val="right"/>
              <w:rPr>
                <w:rFonts w:ascii="Arial Black" w:hAnsi="Arial Black"/>
                <w:caps/>
                <w:sz w:val="15"/>
              </w:rPr>
            </w:pPr>
            <w:r>
              <w:rPr>
                <w:rFonts w:ascii="Arial Black" w:hAnsi="Arial Black"/>
                <w:caps/>
                <w:sz w:val="15"/>
              </w:rPr>
              <w:t>June</w:t>
            </w:r>
            <w:r w:rsidR="00E72D54">
              <w:rPr>
                <w:rFonts w:ascii="Arial Black" w:hAnsi="Arial Black"/>
                <w:caps/>
                <w:sz w:val="15"/>
              </w:rPr>
              <w:t xml:space="preserve"> 2020 </w:t>
            </w:r>
            <w:r w:rsidR="00E72D54" w:rsidRPr="0090731E">
              <w:rPr>
                <w:rFonts w:ascii="Arial Black" w:hAnsi="Arial Black"/>
                <w:caps/>
                <w:sz w:val="15"/>
              </w:rPr>
              <w:t xml:space="preserve"> </w:t>
            </w:r>
            <w:bookmarkStart w:id="1" w:name="Date"/>
            <w:bookmarkEnd w:id="1"/>
          </w:p>
        </w:tc>
      </w:tr>
    </w:tbl>
    <w:p w14:paraId="7AE79DA6" w14:textId="77777777" w:rsidR="00E72D54" w:rsidRPr="008121A1" w:rsidRDefault="00E72D54" w:rsidP="00E72D54"/>
    <w:p w14:paraId="2297ED68" w14:textId="77777777" w:rsidR="00E72D54" w:rsidRPr="008121A1" w:rsidRDefault="00E72D54" w:rsidP="00E72D54"/>
    <w:p w14:paraId="397B6B40" w14:textId="77777777" w:rsidR="00E72D54" w:rsidRPr="008121A1" w:rsidRDefault="00E72D54" w:rsidP="00E72D54"/>
    <w:p w14:paraId="4ECE4021" w14:textId="77777777" w:rsidR="00E72D54" w:rsidRDefault="00E72D54" w:rsidP="00E72D54"/>
    <w:p w14:paraId="597F0F93" w14:textId="77777777" w:rsidR="00E72D54" w:rsidRPr="00294DDC" w:rsidRDefault="00E72D54" w:rsidP="00E72D54"/>
    <w:p w14:paraId="7A854F38" w14:textId="77777777" w:rsidR="00E72D54" w:rsidRPr="00294DDC" w:rsidRDefault="00E72D54" w:rsidP="00E72D54">
      <w:pPr>
        <w:pStyle w:val="Meetingtitle"/>
        <w:spacing w:line="240" w:lineRule="auto"/>
        <w:ind w:left="0"/>
        <w:rPr>
          <w:rFonts w:cs="Arial"/>
          <w:szCs w:val="28"/>
        </w:rPr>
      </w:pPr>
      <w:r>
        <w:t>Timing of the P</w:t>
      </w:r>
      <w:r w:rsidRPr="00294DDC">
        <w:t xml:space="preserve">ublication of an </w:t>
      </w:r>
      <w:r>
        <w:t>I</w:t>
      </w:r>
      <w:r w:rsidRPr="00294DDC">
        <w:t xml:space="preserve">nternational </w:t>
      </w:r>
      <w:r>
        <w:t>R</w:t>
      </w:r>
      <w:r w:rsidRPr="00294DDC">
        <w:t>egistration under the Hague System for the International Registration of Industrial Designs</w:t>
      </w:r>
    </w:p>
    <w:p w14:paraId="673D08DC" w14:textId="77777777" w:rsidR="00E72D54" w:rsidRPr="002D0A4E" w:rsidRDefault="00E72D54" w:rsidP="00E72D54">
      <w:pPr>
        <w:rPr>
          <w:rFonts w:eastAsia="Yu Mincho"/>
          <w:lang w:eastAsia="ja-JP"/>
        </w:rPr>
      </w:pPr>
    </w:p>
    <w:p w14:paraId="2B89C0F5" w14:textId="77777777" w:rsidR="00E72D54" w:rsidRDefault="00E72D54" w:rsidP="00E72D54"/>
    <w:p w14:paraId="5EBC3318" w14:textId="77777777" w:rsidR="00E72D54" w:rsidRPr="005F1BF4" w:rsidRDefault="00E72D54" w:rsidP="00E72D54">
      <w:pPr>
        <w:rPr>
          <w:b/>
          <w:sz w:val="28"/>
          <w:szCs w:val="28"/>
        </w:rPr>
      </w:pPr>
      <w:r w:rsidRPr="005F1BF4">
        <w:rPr>
          <w:b/>
          <w:sz w:val="28"/>
          <w:szCs w:val="28"/>
        </w:rPr>
        <w:t>Questionnaire</w:t>
      </w:r>
    </w:p>
    <w:p w14:paraId="7501137B" w14:textId="77777777" w:rsidR="00E72D54" w:rsidRDefault="00E72D54" w:rsidP="00E72D54">
      <w:pPr>
        <w:pStyle w:val="BodyText"/>
      </w:pPr>
    </w:p>
    <w:p w14:paraId="455547E0" w14:textId="77777777" w:rsidR="00E72D54" w:rsidRDefault="00E72D54" w:rsidP="00E72D54">
      <w:pPr>
        <w:pStyle w:val="BodyText"/>
      </w:pPr>
      <w:r>
        <w:t>The purpose of this Questionnaire</w:t>
      </w:r>
      <w:r w:rsidRPr="00A467EF">
        <w:t xml:space="preserve"> is to offer </w:t>
      </w:r>
      <w:r w:rsidRPr="00D825A9">
        <w:t>non-governmental</w:t>
      </w:r>
      <w:r w:rsidRPr="00A467EF">
        <w:t xml:space="preserve"> organizations</w:t>
      </w:r>
      <w:r>
        <w:t xml:space="preserve"> (NGOs) representing users of the Hague System</w:t>
      </w:r>
      <w:r w:rsidRPr="00A467EF">
        <w:t xml:space="preserve"> an opportunity to comment on the </w:t>
      </w:r>
      <w:r>
        <w:t>proposed extension of the standard publication period of i</w:t>
      </w:r>
      <w:r w:rsidRPr="00A467EF">
        <w:t xml:space="preserve">nternational </w:t>
      </w:r>
      <w:r>
        <w:t>r</w:t>
      </w:r>
      <w:r w:rsidRPr="00A467EF">
        <w:t>egistration</w:t>
      </w:r>
      <w:r>
        <w:t xml:space="preserve">s from the current </w:t>
      </w:r>
      <w:r w:rsidR="00AD46CA">
        <w:t xml:space="preserve">   </w:t>
      </w:r>
      <w:r>
        <w:t>six months to 12 months</w:t>
      </w:r>
      <w:r w:rsidRPr="00A467EF">
        <w:t xml:space="preserve">.  </w:t>
      </w:r>
    </w:p>
    <w:p w14:paraId="73B32F51" w14:textId="77777777" w:rsidR="00E72D54" w:rsidRDefault="00E72D54" w:rsidP="00E72D54">
      <w:pPr>
        <w:pStyle w:val="Heading1"/>
      </w:pPr>
      <w:r>
        <w:t xml:space="preserve">BACKGROUND </w:t>
      </w:r>
    </w:p>
    <w:p w14:paraId="3C2B398D" w14:textId="77777777" w:rsidR="00E72D54" w:rsidRDefault="00E72D54" w:rsidP="00E72D54">
      <w:pPr>
        <w:pStyle w:val="Heading2"/>
      </w:pPr>
      <w:r>
        <w:t>Working Group decision in 2019</w:t>
      </w:r>
    </w:p>
    <w:p w14:paraId="614BAB44" w14:textId="77777777" w:rsidR="00E72D54" w:rsidRDefault="00E72D54" w:rsidP="00E72D54"/>
    <w:p w14:paraId="2EF62FC3" w14:textId="59759DD3" w:rsidR="00E72D54" w:rsidRDefault="00E72D54" w:rsidP="00E72D54">
      <w:proofErr w:type="gramStart"/>
      <w:r>
        <w:t xml:space="preserve">The Working Group on </w:t>
      </w:r>
      <w:r w:rsidRPr="00AB4C23">
        <w:t xml:space="preserve">the </w:t>
      </w:r>
      <w:r w:rsidR="00685752" w:rsidRPr="009229A0">
        <w:t xml:space="preserve">Legal </w:t>
      </w:r>
      <w:r>
        <w:t>Development of the Hague System for the International Registration of Industrial Designs (hereinafter referred to as the “Working Group”) discussed a</w:t>
      </w:r>
      <w:r w:rsidRPr="00AD74A9">
        <w:t>t its eight</w:t>
      </w:r>
      <w:r>
        <w:t>h</w:t>
      </w:r>
      <w:r w:rsidRPr="00AD74A9">
        <w:t xml:space="preserve"> session, held in Geneva from O</w:t>
      </w:r>
      <w:r>
        <w:t xml:space="preserve">ctober 30 to November 1, 2019, a proposal to extend the six-month standard publication period currently provided for in Rule 17(1)(iii) of the Common Regulations </w:t>
      </w:r>
      <w:r w:rsidRPr="00E32556">
        <w:t>Under the 1999 Act and the 1960 Act of the Hague Agreement</w:t>
      </w:r>
      <w:r>
        <w:t xml:space="preserve"> (</w:t>
      </w:r>
      <w:r w:rsidRPr="00E32556">
        <w:t xml:space="preserve">hereinafter referred </w:t>
      </w:r>
      <w:r>
        <w:t>to as the “Common Regulations”)</w:t>
      </w:r>
      <w:r w:rsidRPr="00E32556">
        <w:t xml:space="preserve"> </w:t>
      </w:r>
      <w:r>
        <w:t>to a period of 12 months</w:t>
      </w:r>
      <w:proofErr w:type="gramEnd"/>
      <w:r>
        <w:t xml:space="preserve"> </w:t>
      </w:r>
    </w:p>
    <w:p w14:paraId="3593206F" w14:textId="77777777" w:rsidR="00E72D54" w:rsidRDefault="00E72D54" w:rsidP="00E72D54">
      <w:r>
        <w:t>(</w:t>
      </w:r>
      <w:proofErr w:type="gramStart"/>
      <w:r>
        <w:t>document</w:t>
      </w:r>
      <w:proofErr w:type="gramEnd"/>
      <w:r>
        <w:t xml:space="preserve"> H/LD/WG/8/6)</w:t>
      </w:r>
      <w:r w:rsidRPr="00454CB4">
        <w:t>.</w:t>
      </w:r>
      <w:r>
        <w:t xml:space="preserve">  At that session, the Working Group requested the International Bureau of the World Intellectual Property Organization (WIPO) to consult with user groups on this proposal and report back on its findings at the next session of the Working Group (document H/LD/WG/8/8 “Summary by the Chair”, paragraph 20). </w:t>
      </w:r>
    </w:p>
    <w:p w14:paraId="68501EEF" w14:textId="77777777" w:rsidR="0047681D" w:rsidRDefault="0047681D" w:rsidP="00E72D54">
      <w:pPr>
        <w:pStyle w:val="Heading2"/>
      </w:pPr>
    </w:p>
    <w:p w14:paraId="64BFA425" w14:textId="77777777" w:rsidR="0047681D" w:rsidRDefault="0047681D" w:rsidP="00E72D54">
      <w:pPr>
        <w:pStyle w:val="Heading2"/>
      </w:pPr>
    </w:p>
    <w:p w14:paraId="2708F9CF" w14:textId="77777777" w:rsidR="0047681D" w:rsidRDefault="0047681D" w:rsidP="00E72D54">
      <w:pPr>
        <w:pStyle w:val="Heading2"/>
      </w:pPr>
    </w:p>
    <w:p w14:paraId="1E642FED" w14:textId="77777777" w:rsidR="0047681D" w:rsidRDefault="0047681D" w:rsidP="00E72D54">
      <w:pPr>
        <w:pStyle w:val="Heading2"/>
      </w:pPr>
    </w:p>
    <w:p w14:paraId="048F53A5" w14:textId="77777777" w:rsidR="0047681D" w:rsidRDefault="0047681D" w:rsidP="00E72D54">
      <w:pPr>
        <w:pStyle w:val="Heading2"/>
      </w:pPr>
    </w:p>
    <w:p w14:paraId="09888B6E" w14:textId="77777777" w:rsidR="0047681D" w:rsidRDefault="0047681D" w:rsidP="0047681D">
      <w:pPr>
        <w:rPr>
          <w:lang w:eastAsia="en-US"/>
        </w:rPr>
      </w:pPr>
    </w:p>
    <w:p w14:paraId="5659AE10" w14:textId="77777777" w:rsidR="0047681D" w:rsidRDefault="0047681D" w:rsidP="0047681D">
      <w:pPr>
        <w:rPr>
          <w:lang w:eastAsia="en-US"/>
        </w:rPr>
      </w:pPr>
    </w:p>
    <w:p w14:paraId="49777101" w14:textId="77777777" w:rsidR="00210C47" w:rsidRDefault="00210C47">
      <w:pPr>
        <w:rPr>
          <w:lang w:eastAsia="en-US"/>
        </w:rPr>
      </w:pPr>
      <w:r>
        <w:rPr>
          <w:lang w:eastAsia="en-US"/>
        </w:rPr>
        <w:br w:type="page"/>
      </w:r>
    </w:p>
    <w:p w14:paraId="0637215D" w14:textId="77777777" w:rsidR="00E72D54" w:rsidRDefault="00E72D54" w:rsidP="00E72D54">
      <w:pPr>
        <w:pStyle w:val="Heading2"/>
      </w:pPr>
      <w:r>
        <w:lastRenderedPageBreak/>
        <w:t>Current provisions on publication under the hague system</w:t>
      </w:r>
    </w:p>
    <w:p w14:paraId="0C0792C7" w14:textId="77777777" w:rsidR="00E72D54" w:rsidRDefault="00E72D54" w:rsidP="00E72D54"/>
    <w:p w14:paraId="1996934B" w14:textId="38703324" w:rsidR="00E72D54" w:rsidRDefault="00E72D54" w:rsidP="00E72D54">
      <w:proofErr w:type="gramStart"/>
      <w:r>
        <w:t xml:space="preserve">In general, the publication of an international registration takes place </w:t>
      </w:r>
      <w:r w:rsidRPr="007C59D6">
        <w:rPr>
          <w:u w:val="single"/>
        </w:rPr>
        <w:t>six months</w:t>
      </w:r>
      <w:r>
        <w:t xml:space="preserve"> after the date of the international registration (hereinafter referred to as “standard publication”), unless the applicant requested immediate publication or deferment of publication, which cannot</w:t>
      </w:r>
      <w:r w:rsidR="0047681D">
        <w:t xml:space="preserve"> </w:t>
      </w:r>
      <w:r>
        <w:t xml:space="preserve">exceed 30 months under the Geneva Act </w:t>
      </w:r>
      <w:r w:rsidRPr="00AB4C23">
        <w:t>(1999) or 12 months under the Hague Act (1960)</w:t>
      </w:r>
      <w:r>
        <w:t>, counted from the filing date or, where priority is claimed, from the priority date</w:t>
      </w:r>
      <w:r>
        <w:rPr>
          <w:rStyle w:val="FootnoteReference"/>
        </w:rPr>
        <w:footnoteReference w:id="1"/>
      </w:r>
      <w:r>
        <w:t>.</w:t>
      </w:r>
      <w:proofErr w:type="gramEnd"/>
      <w:r>
        <w:t xml:space="preserve">  </w:t>
      </w:r>
    </w:p>
    <w:p w14:paraId="409D6429" w14:textId="77777777" w:rsidR="00E72D54" w:rsidRDefault="00E72D54" w:rsidP="00E72D54"/>
    <w:p w14:paraId="71185068" w14:textId="6ACAC2FE" w:rsidR="00E72D54" w:rsidRDefault="00E72D54" w:rsidP="00E72D54">
      <w:r>
        <w:t xml:space="preserve">In relation to the 1999 Act, however, </w:t>
      </w:r>
      <w:r w:rsidRPr="00531EAE">
        <w:t xml:space="preserve">some Contracting Parties have made a declaration </w:t>
      </w:r>
      <w:r>
        <w:t xml:space="preserve">that their domestic legislation </w:t>
      </w:r>
      <w:r w:rsidR="004863C3">
        <w:t xml:space="preserve">only </w:t>
      </w:r>
      <w:bookmarkStart w:id="2" w:name="_GoBack"/>
      <w:bookmarkEnd w:id="2"/>
      <w:r>
        <w:t>provides for a deferment period shorter than 30 months</w:t>
      </w:r>
      <w:r>
        <w:rPr>
          <w:rStyle w:val="FootnoteReference"/>
        </w:rPr>
        <w:footnoteReference w:id="2"/>
      </w:r>
      <w:r w:rsidRPr="00531EAE">
        <w:t>.  To date, 16 Contracting Parties have made such a declaration</w:t>
      </w:r>
      <w:r>
        <w:rPr>
          <w:rStyle w:val="FootnoteReference"/>
        </w:rPr>
        <w:footnoteReference w:id="3"/>
      </w:r>
      <w:r w:rsidRPr="00531EAE">
        <w:t>.</w:t>
      </w:r>
      <w:r>
        <w:t xml:space="preserve">  Moreover, some other </w:t>
      </w:r>
      <w:r w:rsidRPr="00531EAE">
        <w:t>Contracting Part</w:t>
      </w:r>
      <w:r>
        <w:t>ies</w:t>
      </w:r>
      <w:r w:rsidRPr="00531EAE">
        <w:t xml:space="preserve"> </w:t>
      </w:r>
      <w:r>
        <w:t xml:space="preserve">have made a declaration that their legislation </w:t>
      </w:r>
      <w:r w:rsidRPr="00531EAE">
        <w:t>do</w:t>
      </w:r>
      <w:r>
        <w:t>es not</w:t>
      </w:r>
      <w:r w:rsidRPr="00531EAE">
        <w:t xml:space="preserve"> provide for deferment of publication</w:t>
      </w:r>
      <w:r>
        <w:t xml:space="preserve"> at all</w:t>
      </w:r>
      <w:r>
        <w:rPr>
          <w:rStyle w:val="FootnoteReference"/>
        </w:rPr>
        <w:footnoteReference w:id="4"/>
      </w:r>
      <w:r>
        <w:t>.  To date, nine</w:t>
      </w:r>
      <w:r w:rsidRPr="00531EAE">
        <w:t xml:space="preserve"> Contracting Parties have made that declaration</w:t>
      </w:r>
      <w:r>
        <w:rPr>
          <w:rStyle w:val="FootnoteReference"/>
        </w:rPr>
        <w:footnoteReference w:id="5"/>
      </w:r>
      <w:r w:rsidRPr="00531EAE">
        <w:t xml:space="preserve">.   </w:t>
      </w:r>
    </w:p>
    <w:p w14:paraId="4CD1ABFA" w14:textId="77777777" w:rsidR="00E72D54" w:rsidRDefault="00E72D54" w:rsidP="00E72D54"/>
    <w:p w14:paraId="22BF7BF3" w14:textId="77777777" w:rsidR="00E72D54" w:rsidRDefault="00E72D54" w:rsidP="00E72D54">
      <w:pPr>
        <w:pStyle w:val="BodyText"/>
      </w:pPr>
      <w:r>
        <w:t>C</w:t>
      </w:r>
      <w:r w:rsidRPr="002F1EA4">
        <w:t>onsequently, if the intern</w:t>
      </w:r>
      <w:r>
        <w:t xml:space="preserve">ational application designates </w:t>
      </w:r>
      <w:r w:rsidRPr="002F1EA4">
        <w:t xml:space="preserve">“one” Contracting Party that has made a declaration </w:t>
      </w:r>
      <w:r>
        <w:t>under the 1999 Act in accordance with which deferment of publication is not possible at all under its law, the applicant cannot benefit from a deferment of publication, and publication takes place six months after the date of the international registration.</w:t>
      </w:r>
    </w:p>
    <w:p w14:paraId="2702E2DC" w14:textId="77777777" w:rsidR="00E72D54" w:rsidRDefault="00E72D54" w:rsidP="00E72D54">
      <w:pPr>
        <w:pStyle w:val="Heading2"/>
      </w:pPr>
      <w:r w:rsidRPr="005A41FB">
        <w:t>Historical background</w:t>
      </w:r>
      <w:r>
        <w:t xml:space="preserve"> and current situation</w:t>
      </w:r>
    </w:p>
    <w:p w14:paraId="34C5D3A3" w14:textId="77777777" w:rsidR="00E72D54" w:rsidRPr="005A41FB" w:rsidRDefault="00E72D54" w:rsidP="00E72D54"/>
    <w:p w14:paraId="2454D328" w14:textId="77777777" w:rsidR="00E72D54" w:rsidRDefault="00E72D54" w:rsidP="00E72D54">
      <w:pPr>
        <w:tabs>
          <w:tab w:val="num" w:pos="567"/>
        </w:tabs>
        <w:spacing w:after="220"/>
      </w:pPr>
      <w:r w:rsidRPr="005A41FB">
        <w:t xml:space="preserve">The </w:t>
      </w:r>
      <w:r>
        <w:t xml:space="preserve">current </w:t>
      </w:r>
      <w:r w:rsidRPr="005A41FB">
        <w:t>six-month period for standard publication</w:t>
      </w:r>
      <w:r>
        <w:t xml:space="preserve"> was agreed on and</w:t>
      </w:r>
      <w:r w:rsidRPr="005A41FB">
        <w:t xml:space="preserve"> adopted at the Diplomatic Conference for the Adoption of a New Act of the Hague Agreement Concerning the International Deposit of </w:t>
      </w:r>
      <w:r>
        <w:t>Industrial Designs (Geneva Act)</w:t>
      </w:r>
      <w:r w:rsidRPr="005A41FB">
        <w:t xml:space="preserve"> in </w:t>
      </w:r>
      <w:r>
        <w:t>1999, following a</w:t>
      </w:r>
      <w:r w:rsidRPr="005A41FB">
        <w:t xml:space="preserve"> suggest</w:t>
      </w:r>
      <w:r>
        <w:t xml:space="preserve">ion </w:t>
      </w:r>
      <w:r w:rsidRPr="005A41FB">
        <w:t>by the Committee of Experts on the Development of the Hague Agreement Concerning the International Deposit of Industrial Designs.</w:t>
      </w:r>
    </w:p>
    <w:p w14:paraId="65356F2F" w14:textId="3609CFBB" w:rsidR="00E72D54" w:rsidRPr="005A41FB" w:rsidRDefault="00E72D54" w:rsidP="00E72D54">
      <w:pPr>
        <w:tabs>
          <w:tab w:val="num" w:pos="567"/>
        </w:tabs>
        <w:spacing w:after="220"/>
      </w:pPr>
      <w:r>
        <w:t xml:space="preserve">The </w:t>
      </w:r>
      <w:r w:rsidRPr="008B239A">
        <w:t>above suggestion took into account the fact that under some national and regional systems, a</w:t>
      </w:r>
      <w:r w:rsidRPr="00E37125">
        <w:t xml:space="preserve"> certain period of time lapses </w:t>
      </w:r>
      <w:r w:rsidRPr="009229A0">
        <w:t xml:space="preserve">before the </w:t>
      </w:r>
      <w:r w:rsidRPr="008B239A">
        <w:t>publication of an industrial design</w:t>
      </w:r>
      <w:r w:rsidRPr="00AB4C23">
        <w:t xml:space="preserve"> </w:t>
      </w:r>
      <w:r w:rsidRPr="00E37125">
        <w:t>due to its examination (whether</w:t>
      </w:r>
      <w:r w:rsidRPr="005A41FB">
        <w:t xml:space="preserve"> it is formal or substantive) and the </w:t>
      </w:r>
      <w:r w:rsidRPr="008B239A">
        <w:t>technical preparations for publication</w:t>
      </w:r>
      <w:r w:rsidRPr="008B239A">
        <w:rPr>
          <w:vertAlign w:val="superscript"/>
        </w:rPr>
        <w:footnoteReference w:id="6"/>
      </w:r>
      <w:r w:rsidRPr="008B239A">
        <w:t xml:space="preserve">.  The six-month period was therefore chosen to </w:t>
      </w:r>
      <w:r w:rsidRPr="008B239A">
        <w:rPr>
          <w:u w:val="single"/>
        </w:rPr>
        <w:t xml:space="preserve">intend to grant the holder of an international registration the same benefit of </w:t>
      </w:r>
      <w:r w:rsidRPr="008B239A">
        <w:rPr>
          <w:i/>
          <w:u w:val="single"/>
        </w:rPr>
        <w:t>de facto</w:t>
      </w:r>
      <w:r w:rsidRPr="008B239A">
        <w:rPr>
          <w:u w:val="single"/>
        </w:rPr>
        <w:t xml:space="preserve"> </w:t>
      </w:r>
      <w:proofErr w:type="gramStart"/>
      <w:r w:rsidRPr="008B239A">
        <w:rPr>
          <w:u w:val="single"/>
        </w:rPr>
        <w:t>deferment which</w:t>
      </w:r>
      <w:proofErr w:type="gramEnd"/>
      <w:r w:rsidRPr="008B239A">
        <w:rPr>
          <w:u w:val="single"/>
        </w:rPr>
        <w:t xml:space="preserve"> they</w:t>
      </w:r>
      <w:r w:rsidRPr="005A41FB">
        <w:rPr>
          <w:u w:val="single"/>
        </w:rPr>
        <w:t xml:space="preserve"> would have enjoyed if </w:t>
      </w:r>
      <w:r>
        <w:rPr>
          <w:u w:val="single"/>
        </w:rPr>
        <w:t>they</w:t>
      </w:r>
      <w:r w:rsidRPr="005A41FB">
        <w:rPr>
          <w:u w:val="single"/>
        </w:rPr>
        <w:t xml:space="preserve"> had filed national applications</w:t>
      </w:r>
      <w:r w:rsidRPr="005A41FB">
        <w:rPr>
          <w:vertAlign w:val="superscript"/>
        </w:rPr>
        <w:footnoteReference w:id="7"/>
      </w:r>
      <w:r w:rsidRPr="005A41FB">
        <w:t>.</w:t>
      </w:r>
    </w:p>
    <w:p w14:paraId="4DF74D1E" w14:textId="77777777" w:rsidR="00210C47" w:rsidRDefault="00E72D54" w:rsidP="00210C47">
      <w:pPr>
        <w:pStyle w:val="BodyText"/>
      </w:pPr>
      <w:r>
        <w:t xml:space="preserve">However, as the membership of the 1999 Act expands to include a variety of national and regional systems, the seminal purpose of the standard publication scheme </w:t>
      </w:r>
      <w:proofErr w:type="gramStart"/>
      <w:r w:rsidR="00FD5B30" w:rsidRPr="00FD5B30">
        <w:t>has been obscured</w:t>
      </w:r>
      <w:proofErr w:type="gramEnd"/>
      <w:r>
        <w:t xml:space="preserve">.  Indeed, the Offices of some of the Contracting Parties having made a declaration that their legislation does not allow deferment of publication carry </w:t>
      </w:r>
      <w:r w:rsidRPr="005F33CA">
        <w:t xml:space="preserve">out the examination as to novelty, among other requirements. </w:t>
      </w:r>
      <w:r>
        <w:t xml:space="preserve"> As under the domestic systems in question, d</w:t>
      </w:r>
      <w:r w:rsidRPr="005F33CA">
        <w:t>esigns are published only after the issuance of a design patent</w:t>
      </w:r>
      <w:r>
        <w:t xml:space="preserve"> or registration, the publication of</w:t>
      </w:r>
      <w:r w:rsidRPr="005F33CA">
        <w:t xml:space="preserve"> design patents</w:t>
      </w:r>
      <w:r>
        <w:t xml:space="preserve"> or registrations</w:t>
      </w:r>
      <w:r w:rsidRPr="005F33CA">
        <w:t xml:space="preserve"> </w:t>
      </w:r>
      <w:r>
        <w:t>often</w:t>
      </w:r>
      <w:r w:rsidRPr="005F33CA">
        <w:t xml:space="preserve"> take</w:t>
      </w:r>
      <w:r>
        <w:t>s</w:t>
      </w:r>
      <w:r w:rsidRPr="005F33CA">
        <w:t xml:space="preserve"> place much later than </w:t>
      </w:r>
      <w:r>
        <w:t>6</w:t>
      </w:r>
      <w:r w:rsidRPr="005F33CA">
        <w:t> </w:t>
      </w:r>
      <w:r>
        <w:t>months from the filing date, and more typically at least 12 months after.</w:t>
      </w:r>
      <w:r w:rsidR="00210C47">
        <w:br w:type="page"/>
      </w:r>
    </w:p>
    <w:p w14:paraId="23565915" w14:textId="77777777" w:rsidR="00E72D54" w:rsidRDefault="00E72D54" w:rsidP="00E72D54">
      <w:pPr>
        <w:pStyle w:val="Heading1"/>
      </w:pPr>
      <w:r>
        <w:lastRenderedPageBreak/>
        <w:t xml:space="preserve">Proposed extension of the standard publication period </w:t>
      </w:r>
    </w:p>
    <w:p w14:paraId="42A444A9" w14:textId="77777777" w:rsidR="00E72D54" w:rsidRPr="00AD56C4" w:rsidRDefault="00E72D54" w:rsidP="00E72D54"/>
    <w:p w14:paraId="32EACC8E" w14:textId="77777777" w:rsidR="00E72D54" w:rsidRDefault="00E72D54" w:rsidP="00E72D54">
      <w:pPr>
        <w:pStyle w:val="BodyText"/>
      </w:pPr>
      <w:r>
        <w:t>T</w:t>
      </w:r>
      <w:r w:rsidRPr="00A70B2E">
        <w:t>he proposal to extend th</w:t>
      </w:r>
      <w:r>
        <w:t>e</w:t>
      </w:r>
      <w:r w:rsidRPr="00A70B2E">
        <w:t xml:space="preserve"> </w:t>
      </w:r>
      <w:r>
        <w:t>current standard publication</w:t>
      </w:r>
      <w:r w:rsidRPr="00A70B2E">
        <w:t xml:space="preserve"> period</w:t>
      </w:r>
      <w:r>
        <w:t xml:space="preserve"> to 12 months</w:t>
      </w:r>
      <w:r w:rsidRPr="00A70B2E">
        <w:t xml:space="preserve"> aims to </w:t>
      </w:r>
      <w:r>
        <w:t>ensure</w:t>
      </w:r>
      <w:r w:rsidRPr="009968F5">
        <w:t xml:space="preserve"> </w:t>
      </w:r>
      <w:r>
        <w:t xml:space="preserve">that the </w:t>
      </w:r>
      <w:r w:rsidRPr="009968F5">
        <w:t>seminal purpose of the standard publication scheme</w:t>
      </w:r>
      <w:r>
        <w:t xml:space="preserve"> </w:t>
      </w:r>
      <w:proofErr w:type="gramStart"/>
      <w:r>
        <w:t>is achieved</w:t>
      </w:r>
      <w:proofErr w:type="gramEnd"/>
      <w:r>
        <w:t xml:space="preserve"> by approximating the standard publication period to the </w:t>
      </w:r>
      <w:r w:rsidRPr="00D87E3C">
        <w:rPr>
          <w:i/>
        </w:rPr>
        <w:t>de fact</w:t>
      </w:r>
      <w:r>
        <w:rPr>
          <w:i/>
        </w:rPr>
        <w:t>o</w:t>
      </w:r>
      <w:r>
        <w:t xml:space="preserve"> deferment </w:t>
      </w:r>
      <w:r w:rsidR="00C21085">
        <w:t>period, which</w:t>
      </w:r>
      <w:r>
        <w:t xml:space="preserve"> users enjoy under the domestic systems of many Contracting Parties.</w:t>
      </w:r>
    </w:p>
    <w:p w14:paraId="74B63029" w14:textId="77777777" w:rsidR="00E72D54" w:rsidRDefault="00E72D54" w:rsidP="00E72D54">
      <w:pPr>
        <w:pStyle w:val="BodyText"/>
      </w:pPr>
      <w:r>
        <w:t xml:space="preserve">For details concerning the background and proposal, refer to document H/LD/WG/8/6, available </w:t>
      </w:r>
      <w:proofErr w:type="gramStart"/>
      <w:r>
        <w:t>at:</w:t>
      </w:r>
      <w:proofErr w:type="gramEnd"/>
      <w:r w:rsidR="00C21085">
        <w:t xml:space="preserve"> </w:t>
      </w:r>
      <w:r>
        <w:t xml:space="preserve"> </w:t>
      </w:r>
      <w:r w:rsidRPr="00C21085">
        <w:t>https://www.wipo.int/meetings/en/doc_details.jsp?doc_id=452295</w:t>
      </w:r>
      <w:r>
        <w:t>.</w:t>
      </w:r>
    </w:p>
    <w:p w14:paraId="0C62872A" w14:textId="77777777" w:rsidR="00E72D54" w:rsidRPr="00642DC2" w:rsidRDefault="00E72D54" w:rsidP="00E72D54">
      <w:pPr>
        <w:pStyle w:val="Heading1"/>
        <w:spacing w:before="480"/>
      </w:pPr>
      <w:r>
        <w:br w:type="page"/>
      </w:r>
      <w:r w:rsidRPr="00642DC2">
        <w:t>Instructions</w:t>
      </w:r>
    </w:p>
    <w:p w14:paraId="3AE809E2" w14:textId="77777777" w:rsidR="00E72D54" w:rsidRPr="00642DC2" w:rsidRDefault="00E72D54" w:rsidP="00E72D54">
      <w:pPr>
        <w:tabs>
          <w:tab w:val="left" w:pos="567"/>
        </w:tabs>
        <w:spacing w:line="260" w:lineRule="exact"/>
        <w:rPr>
          <w:snapToGrid w:val="0"/>
          <w:color w:val="000000"/>
        </w:rPr>
      </w:pPr>
    </w:p>
    <w:p w14:paraId="72D002B5" w14:textId="77777777" w:rsidR="00E72D54" w:rsidRPr="00642DC2" w:rsidRDefault="00E72D54" w:rsidP="00E72D54">
      <w:pPr>
        <w:pStyle w:val="BodyText"/>
        <w:rPr>
          <w:snapToGrid w:val="0"/>
        </w:rPr>
      </w:pPr>
      <w:r w:rsidRPr="00642DC2">
        <w:rPr>
          <w:snapToGrid w:val="0"/>
        </w:rPr>
        <w:t xml:space="preserve">Please </w:t>
      </w:r>
      <w:r>
        <w:rPr>
          <w:snapToGrid w:val="0"/>
        </w:rPr>
        <w:t xml:space="preserve">complete the Questionnaire by checking </w:t>
      </w:r>
      <w:r w:rsidRPr="00642DC2">
        <w:rPr>
          <w:snapToGrid w:val="0"/>
        </w:rPr>
        <w:t xml:space="preserve">the appropriate </w:t>
      </w:r>
      <w:proofErr w:type="gramStart"/>
      <w:r w:rsidRPr="00642DC2">
        <w:rPr>
          <w:snapToGrid w:val="0"/>
        </w:rPr>
        <w:t>box</w:t>
      </w:r>
      <w:r>
        <w:rPr>
          <w:snapToGrid w:val="0"/>
        </w:rPr>
        <w:t>(</w:t>
      </w:r>
      <w:proofErr w:type="spellStart"/>
      <w:proofErr w:type="gramEnd"/>
      <w:r>
        <w:rPr>
          <w:snapToGrid w:val="0"/>
        </w:rPr>
        <w:t>es</w:t>
      </w:r>
      <w:proofErr w:type="spellEnd"/>
      <w:r>
        <w:rPr>
          <w:snapToGrid w:val="0"/>
        </w:rPr>
        <w:t>);</w:t>
      </w:r>
      <w:r w:rsidR="00AD46CA">
        <w:rPr>
          <w:snapToGrid w:val="0"/>
        </w:rPr>
        <w:t xml:space="preserve"> </w:t>
      </w:r>
      <w:r>
        <w:rPr>
          <w:snapToGrid w:val="0"/>
        </w:rPr>
        <w:t xml:space="preserve"> kindly elaborate on your answers.  If additional space </w:t>
      </w:r>
      <w:proofErr w:type="gramStart"/>
      <w:r>
        <w:rPr>
          <w:snapToGrid w:val="0"/>
        </w:rPr>
        <w:t>is needed</w:t>
      </w:r>
      <w:proofErr w:type="gramEnd"/>
      <w:r>
        <w:rPr>
          <w:snapToGrid w:val="0"/>
        </w:rPr>
        <w:t>, please attach supplementary pages to this Questionnaire clearly indicating the relevant question.</w:t>
      </w:r>
    </w:p>
    <w:p w14:paraId="3104D144" w14:textId="77777777" w:rsidR="00E72D54" w:rsidRPr="00642DC2" w:rsidRDefault="00E72D54" w:rsidP="00E72D54">
      <w:pPr>
        <w:pStyle w:val="BodyText"/>
        <w:rPr>
          <w:snapToGrid w:val="0"/>
        </w:rPr>
      </w:pPr>
      <w:r>
        <w:rPr>
          <w:snapToGrid w:val="0"/>
        </w:rPr>
        <w:t xml:space="preserve">The completed questionnaire </w:t>
      </w:r>
      <w:proofErr w:type="gramStart"/>
      <w:r>
        <w:rPr>
          <w:snapToGrid w:val="0"/>
        </w:rPr>
        <w:t>should be submitted</w:t>
      </w:r>
      <w:proofErr w:type="gramEnd"/>
      <w:r>
        <w:rPr>
          <w:snapToGrid w:val="0"/>
        </w:rPr>
        <w:t xml:space="preserve"> to the International Bureau of WIPO by email to </w:t>
      </w:r>
      <w:r w:rsidRPr="00C21085">
        <w:rPr>
          <w:snapToGrid w:val="0"/>
        </w:rPr>
        <w:t>hague.registry@wipo.int</w:t>
      </w:r>
      <w:r w:rsidRPr="006F42B7">
        <w:rPr>
          <w:snapToGrid w:val="0"/>
        </w:rPr>
        <w:t xml:space="preserve">.  </w:t>
      </w:r>
    </w:p>
    <w:p w14:paraId="20DCECC1" w14:textId="77777777" w:rsidR="00E72D54" w:rsidRPr="00642DC2" w:rsidRDefault="00E72D54" w:rsidP="00E72D54">
      <w:pPr>
        <w:tabs>
          <w:tab w:val="left" w:pos="851"/>
        </w:tabs>
        <w:spacing w:line="260" w:lineRule="exact"/>
        <w:jc w:val="both"/>
        <w:rPr>
          <w:snapToGrid w:val="0"/>
          <w:color w:val="000000"/>
          <w:lang w:eastAsia="ja-JP"/>
        </w:rPr>
      </w:pPr>
    </w:p>
    <w:p w14:paraId="567373CA" w14:textId="77777777" w:rsidR="00E72D54" w:rsidRDefault="00E72D54" w:rsidP="00E72D54">
      <w:pPr>
        <w:pStyle w:val="Heading1"/>
        <w:rPr>
          <w:snapToGrid w:val="0"/>
        </w:rPr>
      </w:pPr>
      <w:r>
        <w:rPr>
          <w:snapToGrid w:val="0"/>
        </w:rPr>
        <w:t>questionnaire</w:t>
      </w:r>
    </w:p>
    <w:p w14:paraId="262DF7C2" w14:textId="77777777" w:rsidR="00E72D54" w:rsidRDefault="00E72D54" w:rsidP="00E72D54"/>
    <w:p w14:paraId="4C868C1E" w14:textId="77777777" w:rsidR="00E72D54" w:rsidRPr="00004E99" w:rsidRDefault="00E72D54" w:rsidP="00E72D54"/>
    <w:p w14:paraId="60BA2F0B" w14:textId="77777777" w:rsidR="00E72D54" w:rsidRDefault="00E72D54" w:rsidP="006D5B38">
      <w:pPr>
        <w:tabs>
          <w:tab w:val="left" w:leader="dot" w:pos="9072"/>
        </w:tabs>
        <w:spacing w:after="120"/>
        <w:ind w:left="567" w:hanging="567"/>
        <w:rPr>
          <w:snapToGrid w:val="0"/>
        </w:rPr>
      </w:pPr>
      <w:r>
        <w:rPr>
          <w:snapToGrid w:val="0"/>
        </w:rPr>
        <w:t>Name:</w:t>
      </w:r>
      <w:r w:rsidR="006D5B38">
        <w:rPr>
          <w:snapToGrid w:val="0"/>
        </w:rPr>
        <w:t xml:space="preserve">  </w:t>
      </w:r>
      <w:r w:rsidR="006D5B38">
        <w:rPr>
          <w:snapToGrid w:val="0"/>
        </w:rPr>
        <w:tab/>
      </w:r>
    </w:p>
    <w:p w14:paraId="61AB9229" w14:textId="77777777" w:rsidR="00E72D54" w:rsidRDefault="00E72D54" w:rsidP="006D5B38">
      <w:pPr>
        <w:tabs>
          <w:tab w:val="left" w:leader="dot" w:pos="9072"/>
        </w:tabs>
        <w:spacing w:after="120"/>
        <w:ind w:left="567" w:hanging="567"/>
        <w:rPr>
          <w:snapToGrid w:val="0"/>
        </w:rPr>
      </w:pPr>
      <w:r>
        <w:rPr>
          <w:snapToGrid w:val="0"/>
        </w:rPr>
        <w:t>Title:</w:t>
      </w:r>
      <w:r w:rsidR="006D5B38">
        <w:rPr>
          <w:snapToGrid w:val="0"/>
        </w:rPr>
        <w:t xml:space="preserve">  </w:t>
      </w:r>
      <w:r w:rsidR="006D5B38" w:rsidRPr="006D5B38">
        <w:rPr>
          <w:snapToGrid w:val="0"/>
        </w:rPr>
        <w:tab/>
      </w:r>
    </w:p>
    <w:p w14:paraId="0E130E95" w14:textId="77777777" w:rsidR="00E72D54" w:rsidRDefault="00E72D54" w:rsidP="006D5B38">
      <w:pPr>
        <w:tabs>
          <w:tab w:val="left" w:leader="dot" w:pos="9072"/>
        </w:tabs>
        <w:spacing w:after="120"/>
        <w:ind w:left="567" w:hanging="567"/>
        <w:rPr>
          <w:snapToGrid w:val="0"/>
        </w:rPr>
      </w:pPr>
      <w:r>
        <w:rPr>
          <w:snapToGrid w:val="0"/>
        </w:rPr>
        <w:t>E-mail address:</w:t>
      </w:r>
      <w:r w:rsidR="006D5B38">
        <w:rPr>
          <w:snapToGrid w:val="0"/>
        </w:rPr>
        <w:t xml:space="preserve">  </w:t>
      </w:r>
      <w:r w:rsidR="006D5B38">
        <w:rPr>
          <w:snapToGrid w:val="0"/>
        </w:rPr>
        <w:tab/>
      </w:r>
    </w:p>
    <w:p w14:paraId="0C231BE3" w14:textId="77777777" w:rsidR="00E72D54" w:rsidRDefault="00E72D54" w:rsidP="006D5B38">
      <w:pPr>
        <w:tabs>
          <w:tab w:val="left" w:leader="dot" w:pos="9072"/>
        </w:tabs>
        <w:spacing w:after="120"/>
        <w:ind w:left="567" w:hanging="567"/>
        <w:rPr>
          <w:snapToGrid w:val="0"/>
        </w:rPr>
      </w:pPr>
      <w:r>
        <w:rPr>
          <w:snapToGrid w:val="0"/>
        </w:rPr>
        <w:t xml:space="preserve">On behalf of </w:t>
      </w:r>
      <w:r w:rsidRPr="007A5FAB">
        <w:rPr>
          <w:i/>
          <w:snapToGrid w:val="0"/>
        </w:rPr>
        <w:t>[Organization]</w:t>
      </w:r>
      <w:r>
        <w:rPr>
          <w:snapToGrid w:val="0"/>
        </w:rPr>
        <w:t>:</w:t>
      </w:r>
      <w:r w:rsidR="006D5B38">
        <w:rPr>
          <w:snapToGrid w:val="0"/>
        </w:rPr>
        <w:t xml:space="preserve">  </w:t>
      </w:r>
      <w:r w:rsidR="006D5B38">
        <w:rPr>
          <w:snapToGrid w:val="0"/>
        </w:rPr>
        <w:tab/>
      </w:r>
    </w:p>
    <w:p w14:paraId="39F177F5" w14:textId="77777777" w:rsidR="00E72D54" w:rsidRDefault="00E72D54" w:rsidP="006D5B38">
      <w:pPr>
        <w:tabs>
          <w:tab w:val="left" w:leader="dot" w:pos="9072"/>
        </w:tabs>
        <w:spacing w:after="120"/>
        <w:ind w:left="567" w:hanging="567"/>
        <w:rPr>
          <w:snapToGrid w:val="0"/>
        </w:rPr>
      </w:pPr>
      <w:r>
        <w:rPr>
          <w:snapToGrid w:val="0"/>
        </w:rPr>
        <w:t>How many members does your organization represent?</w:t>
      </w:r>
      <w:r w:rsidR="006D5B38">
        <w:rPr>
          <w:snapToGrid w:val="0"/>
        </w:rPr>
        <w:t xml:space="preserve">  </w:t>
      </w:r>
      <w:r w:rsidR="006D5B38">
        <w:rPr>
          <w:snapToGrid w:val="0"/>
        </w:rPr>
        <w:tab/>
      </w:r>
    </w:p>
    <w:p w14:paraId="7F93B716" w14:textId="77777777" w:rsidR="00E72D54" w:rsidRDefault="00E72D54" w:rsidP="00E72D54">
      <w:pPr>
        <w:tabs>
          <w:tab w:val="left" w:leader="dot" w:pos="9638"/>
        </w:tabs>
        <w:spacing w:after="120" w:line="260" w:lineRule="exact"/>
        <w:rPr>
          <w:snapToGrid w:val="0"/>
          <w:color w:val="000000"/>
          <w:lang w:eastAsia="ja-JP"/>
        </w:rPr>
      </w:pPr>
    </w:p>
    <w:p w14:paraId="60E3B2F6" w14:textId="77777777" w:rsidR="00E72D54" w:rsidRPr="00986E68" w:rsidRDefault="000069DB" w:rsidP="000069DB">
      <w:pPr>
        <w:pStyle w:val="ListParagraph"/>
        <w:tabs>
          <w:tab w:val="left" w:pos="567"/>
          <w:tab w:val="left" w:leader="dot" w:pos="9638"/>
        </w:tabs>
        <w:spacing w:after="120" w:line="260" w:lineRule="exact"/>
        <w:ind w:left="0"/>
        <w:rPr>
          <w:snapToGrid w:val="0"/>
          <w:color w:val="000000"/>
          <w:lang w:eastAsia="ja-JP"/>
        </w:rPr>
      </w:pPr>
      <w:r>
        <w:rPr>
          <w:snapToGrid w:val="0"/>
          <w:color w:val="000000"/>
          <w:lang w:eastAsia="ja-JP"/>
        </w:rPr>
        <w:t>1.</w:t>
      </w:r>
      <w:r>
        <w:rPr>
          <w:snapToGrid w:val="0"/>
          <w:color w:val="000000"/>
          <w:lang w:eastAsia="ja-JP"/>
        </w:rPr>
        <w:tab/>
      </w:r>
      <w:r w:rsidR="00E72D54">
        <w:rPr>
          <w:snapToGrid w:val="0"/>
          <w:color w:val="000000"/>
          <w:lang w:eastAsia="ja-JP"/>
        </w:rPr>
        <w:t>Is your organization</w:t>
      </w:r>
      <w:r w:rsidR="00E72D54" w:rsidRPr="00986E68">
        <w:rPr>
          <w:snapToGrid w:val="0"/>
          <w:color w:val="000000"/>
          <w:lang w:eastAsia="ja-JP"/>
        </w:rPr>
        <w:t xml:space="preserve"> in favor of extending the standard publication period from </w:t>
      </w:r>
      <w:r>
        <w:rPr>
          <w:snapToGrid w:val="0"/>
          <w:color w:val="000000"/>
          <w:lang w:eastAsia="ja-JP"/>
        </w:rPr>
        <w:br/>
      </w:r>
      <w:r w:rsidR="00E72D54">
        <w:rPr>
          <w:snapToGrid w:val="0"/>
          <w:color w:val="000000"/>
          <w:lang w:eastAsia="ja-JP"/>
        </w:rPr>
        <w:t>six</w:t>
      </w:r>
      <w:r w:rsidR="00E72D54" w:rsidRPr="00986E68">
        <w:rPr>
          <w:snapToGrid w:val="0"/>
          <w:color w:val="000000"/>
          <w:lang w:eastAsia="ja-JP"/>
        </w:rPr>
        <w:t xml:space="preserve"> months to 12 months?</w:t>
      </w:r>
    </w:p>
    <w:p w14:paraId="1A557DD5" w14:textId="77777777" w:rsidR="00E72D54" w:rsidRDefault="00E72D54" w:rsidP="000069DB">
      <w:pPr>
        <w:tabs>
          <w:tab w:val="left" w:pos="993"/>
          <w:tab w:val="left" w:leader="dot" w:pos="9638"/>
        </w:tabs>
        <w:spacing w:after="120" w:line="260" w:lineRule="exact"/>
        <w:ind w:left="567"/>
        <w:rPr>
          <w:snapToGrid w:val="0"/>
          <w:color w:val="000000"/>
          <w:lang w:eastAsia="ja-JP"/>
        </w:rPr>
      </w:pPr>
      <w:r>
        <w:rPr>
          <w:snapToGrid w:val="0"/>
          <w:color w:val="000000"/>
          <w:lang w:eastAsia="ja-JP"/>
        </w:rPr>
        <w:t>Yes</w:t>
      </w:r>
      <w:r w:rsidR="000069DB">
        <w:rPr>
          <w:snapToGrid w:val="0"/>
          <w:color w:val="000000"/>
          <w:lang w:eastAsia="ja-JP"/>
        </w:rPr>
        <w:tab/>
      </w:r>
      <w:sdt>
        <w:sdtPr>
          <w:rPr>
            <w:snapToGrid w:val="0"/>
            <w:color w:val="000000"/>
            <w:lang w:eastAsia="ja-JP"/>
          </w:rPr>
          <w:id w:val="1668519848"/>
          <w14:checkbox>
            <w14:checked w14:val="0"/>
            <w14:checkedState w14:val="2612" w14:font="MS Gothic"/>
            <w14:uncheckedState w14:val="2610" w14:font="MS Gothic"/>
          </w14:checkbox>
        </w:sdtPr>
        <w:sdtEndPr/>
        <w:sdtContent>
          <w:r w:rsidR="000069DB">
            <w:rPr>
              <w:rFonts w:ascii="MS Gothic" w:eastAsia="MS Gothic" w:hAnsi="MS Gothic" w:hint="eastAsia"/>
              <w:snapToGrid w:val="0"/>
              <w:color w:val="000000"/>
              <w:lang w:eastAsia="ja-JP"/>
            </w:rPr>
            <w:t>☐</w:t>
          </w:r>
        </w:sdtContent>
      </w:sdt>
    </w:p>
    <w:p w14:paraId="5CC90E86" w14:textId="77777777" w:rsidR="00E72D54" w:rsidRDefault="00E72D54" w:rsidP="000069DB">
      <w:pPr>
        <w:tabs>
          <w:tab w:val="left" w:pos="993"/>
          <w:tab w:val="left" w:leader="dot" w:pos="9638"/>
        </w:tabs>
        <w:spacing w:after="120" w:line="260" w:lineRule="exact"/>
        <w:ind w:left="567"/>
        <w:rPr>
          <w:snapToGrid w:val="0"/>
          <w:color w:val="000000"/>
          <w:lang w:eastAsia="ja-JP"/>
        </w:rPr>
      </w:pPr>
      <w:r>
        <w:rPr>
          <w:snapToGrid w:val="0"/>
          <w:color w:val="000000"/>
          <w:lang w:eastAsia="ja-JP"/>
        </w:rPr>
        <w:t>No</w:t>
      </w:r>
      <w:r w:rsidR="000069DB">
        <w:rPr>
          <w:snapToGrid w:val="0"/>
          <w:color w:val="000000"/>
          <w:lang w:eastAsia="ja-JP"/>
        </w:rPr>
        <w:tab/>
      </w:r>
      <w:sdt>
        <w:sdtPr>
          <w:rPr>
            <w:snapToGrid w:val="0"/>
            <w:color w:val="000000"/>
            <w:szCs w:val="22"/>
            <w:lang w:eastAsia="ja-JP"/>
          </w:rPr>
          <w:id w:val="2026901106"/>
          <w14:checkbox>
            <w14:checked w14:val="0"/>
            <w14:checkedState w14:val="2612" w14:font="MS Gothic"/>
            <w14:uncheckedState w14:val="2610" w14:font="MS Gothic"/>
          </w14:checkbox>
        </w:sdtPr>
        <w:sdtEndPr/>
        <w:sdtContent>
          <w:r w:rsidR="000069DB" w:rsidRPr="000069DB">
            <w:rPr>
              <w:rFonts w:ascii="MS Gothic" w:eastAsia="MS Gothic" w:hAnsi="MS Gothic" w:hint="eastAsia"/>
              <w:snapToGrid w:val="0"/>
              <w:color w:val="000000"/>
              <w:szCs w:val="22"/>
              <w:lang w:eastAsia="ja-JP"/>
            </w:rPr>
            <w:t>☐</w:t>
          </w:r>
        </w:sdtContent>
      </w:sdt>
    </w:p>
    <w:p w14:paraId="283F02B9" w14:textId="77777777" w:rsidR="00E72D54" w:rsidRDefault="00E72D54" w:rsidP="000069DB">
      <w:pPr>
        <w:tabs>
          <w:tab w:val="left" w:leader="dot" w:pos="9638"/>
        </w:tabs>
        <w:spacing w:after="120" w:line="260" w:lineRule="exact"/>
        <w:rPr>
          <w:snapToGrid w:val="0"/>
          <w:color w:val="000000"/>
          <w:lang w:eastAsia="ja-JP"/>
        </w:rPr>
      </w:pPr>
      <w:r>
        <w:rPr>
          <w:snapToGrid w:val="0"/>
          <w:color w:val="000000"/>
          <w:lang w:eastAsia="ja-JP"/>
        </w:rPr>
        <w:t>Reasons (optional):</w:t>
      </w:r>
    </w:p>
    <w:p w14:paraId="14583718" w14:textId="77777777" w:rsidR="00E72D54" w:rsidRDefault="006D5B38" w:rsidP="006D5B38">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17465CED" w14:textId="77777777" w:rsidR="006D5B38" w:rsidRDefault="006D5B38" w:rsidP="006D5B38">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0167B556" w14:textId="77777777" w:rsidR="006D5B38" w:rsidRDefault="006D5B38" w:rsidP="006D5B38">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02A4516E" w14:textId="77777777" w:rsidR="006D5B38" w:rsidRDefault="006D5B38" w:rsidP="006D5B38">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74D48A61" w14:textId="77777777" w:rsidR="006D5B38" w:rsidRDefault="006D5B38" w:rsidP="006D5B38">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18CD9107" w14:textId="77777777" w:rsidR="006D5B38" w:rsidRDefault="006D5B38" w:rsidP="006D5B38">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21418659" w14:textId="77777777" w:rsidR="00E72D54" w:rsidRDefault="00E72D54" w:rsidP="00E72D54">
      <w:pPr>
        <w:tabs>
          <w:tab w:val="left" w:leader="dot" w:pos="9638"/>
        </w:tabs>
        <w:spacing w:after="120" w:line="260" w:lineRule="exact"/>
        <w:rPr>
          <w:snapToGrid w:val="0"/>
          <w:color w:val="000000"/>
          <w:lang w:eastAsia="ja-JP"/>
        </w:rPr>
      </w:pPr>
    </w:p>
    <w:p w14:paraId="69CBBEC6" w14:textId="77777777" w:rsidR="00E72D54" w:rsidRDefault="000069DB" w:rsidP="000069DB">
      <w:pPr>
        <w:pStyle w:val="ListParagraph"/>
        <w:tabs>
          <w:tab w:val="left" w:pos="567"/>
          <w:tab w:val="left" w:leader="dot" w:pos="9638"/>
        </w:tabs>
        <w:spacing w:after="120" w:line="260" w:lineRule="exact"/>
        <w:ind w:left="0"/>
        <w:rPr>
          <w:snapToGrid w:val="0"/>
          <w:color w:val="000000"/>
          <w:lang w:eastAsia="ja-JP"/>
        </w:rPr>
      </w:pPr>
      <w:r>
        <w:rPr>
          <w:snapToGrid w:val="0"/>
          <w:color w:val="000000"/>
          <w:lang w:eastAsia="ja-JP"/>
        </w:rPr>
        <w:t>2.</w:t>
      </w:r>
      <w:r>
        <w:rPr>
          <w:snapToGrid w:val="0"/>
          <w:color w:val="000000"/>
          <w:lang w:eastAsia="ja-JP"/>
        </w:rPr>
        <w:tab/>
      </w:r>
      <w:r w:rsidR="00E72D54">
        <w:rPr>
          <w:snapToGrid w:val="0"/>
          <w:color w:val="000000"/>
          <w:lang w:eastAsia="ja-JP"/>
        </w:rPr>
        <w:t>W</w:t>
      </w:r>
      <w:r w:rsidR="00E72D54" w:rsidRPr="00532DD3">
        <w:rPr>
          <w:snapToGrid w:val="0"/>
          <w:color w:val="000000"/>
          <w:lang w:eastAsia="ja-JP"/>
        </w:rPr>
        <w:t>ould you</w:t>
      </w:r>
      <w:r w:rsidR="00E72D54">
        <w:rPr>
          <w:snapToGrid w:val="0"/>
          <w:color w:val="000000"/>
          <w:lang w:eastAsia="ja-JP"/>
        </w:rPr>
        <w:t>r organization</w:t>
      </w:r>
      <w:r w:rsidR="00E72D54" w:rsidRPr="00532DD3">
        <w:rPr>
          <w:snapToGrid w:val="0"/>
          <w:color w:val="000000"/>
          <w:lang w:eastAsia="ja-JP"/>
        </w:rPr>
        <w:t xml:space="preserve"> </w:t>
      </w:r>
      <w:r w:rsidR="00E72D54">
        <w:rPr>
          <w:snapToGrid w:val="0"/>
          <w:color w:val="000000"/>
          <w:lang w:eastAsia="ja-JP"/>
        </w:rPr>
        <w:t xml:space="preserve">see any disadvantages (e.g. for third parties) regarding the extension of the </w:t>
      </w:r>
      <w:r w:rsidR="00E72D54" w:rsidRPr="00532DD3">
        <w:rPr>
          <w:snapToGrid w:val="0"/>
          <w:color w:val="000000"/>
          <w:lang w:eastAsia="ja-JP"/>
        </w:rPr>
        <w:t>standard publication perio</w:t>
      </w:r>
      <w:r w:rsidR="00E72D54">
        <w:rPr>
          <w:snapToGrid w:val="0"/>
          <w:color w:val="000000"/>
          <w:lang w:eastAsia="ja-JP"/>
        </w:rPr>
        <w:t>d to 12 months</w:t>
      </w:r>
      <w:r w:rsidR="00E72D54" w:rsidRPr="00532DD3">
        <w:rPr>
          <w:snapToGrid w:val="0"/>
          <w:color w:val="000000"/>
          <w:lang w:eastAsia="ja-JP"/>
        </w:rPr>
        <w:t>?</w:t>
      </w:r>
      <w:r w:rsidR="00E72D54">
        <w:rPr>
          <w:snapToGrid w:val="0"/>
          <w:color w:val="000000"/>
          <w:lang w:eastAsia="ja-JP"/>
        </w:rPr>
        <w:t xml:space="preserve">  Please explain:</w:t>
      </w:r>
    </w:p>
    <w:p w14:paraId="4862A5D8"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0B81293D"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7517AD7F"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2867E503"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34C971F1"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2F24F9D4"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3890F43C"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2BF680CF"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2AB844F7"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7A3A814F" w14:textId="77777777" w:rsidR="00E72D54" w:rsidRPr="007A5FAB" w:rsidRDefault="000069DB" w:rsidP="000069DB">
      <w:pPr>
        <w:pStyle w:val="ListParagraph"/>
        <w:tabs>
          <w:tab w:val="left" w:pos="567"/>
          <w:tab w:val="left" w:leader="dot" w:pos="9638"/>
        </w:tabs>
        <w:spacing w:after="120" w:line="260" w:lineRule="exact"/>
        <w:ind w:left="0"/>
        <w:rPr>
          <w:snapToGrid w:val="0"/>
          <w:color w:val="000000"/>
          <w:lang w:eastAsia="ja-JP"/>
        </w:rPr>
      </w:pPr>
      <w:r>
        <w:rPr>
          <w:snapToGrid w:val="0"/>
          <w:color w:val="000000"/>
          <w:lang w:eastAsia="ja-JP"/>
        </w:rPr>
        <w:t>3.</w:t>
      </w:r>
      <w:r>
        <w:rPr>
          <w:snapToGrid w:val="0"/>
          <w:color w:val="000000"/>
          <w:lang w:eastAsia="ja-JP"/>
        </w:rPr>
        <w:tab/>
      </w:r>
      <w:r w:rsidR="00E72D54" w:rsidRPr="007A5FAB">
        <w:rPr>
          <w:snapToGrid w:val="0"/>
          <w:color w:val="000000"/>
          <w:lang w:eastAsia="ja-JP"/>
        </w:rPr>
        <w:t xml:space="preserve">If the standard publication period were </w:t>
      </w:r>
      <w:r w:rsidR="00E72D54">
        <w:rPr>
          <w:snapToGrid w:val="0"/>
          <w:color w:val="000000"/>
          <w:lang w:eastAsia="ja-JP"/>
        </w:rPr>
        <w:t xml:space="preserve">to </w:t>
      </w:r>
      <w:proofErr w:type="gramStart"/>
      <w:r w:rsidR="00E72D54">
        <w:rPr>
          <w:snapToGrid w:val="0"/>
          <w:color w:val="000000"/>
          <w:lang w:eastAsia="ja-JP"/>
        </w:rPr>
        <w:t xml:space="preserve">be </w:t>
      </w:r>
      <w:r w:rsidR="00E72D54" w:rsidRPr="007A5FAB">
        <w:rPr>
          <w:snapToGrid w:val="0"/>
          <w:color w:val="000000"/>
          <w:lang w:eastAsia="ja-JP"/>
        </w:rPr>
        <w:t>extended</w:t>
      </w:r>
      <w:proofErr w:type="gramEnd"/>
      <w:r w:rsidR="00E72D54" w:rsidRPr="007A5FAB">
        <w:rPr>
          <w:snapToGrid w:val="0"/>
          <w:color w:val="000000"/>
          <w:lang w:eastAsia="ja-JP"/>
        </w:rPr>
        <w:t xml:space="preserve"> to 12 months, would you</w:t>
      </w:r>
      <w:r w:rsidR="00E72D54">
        <w:rPr>
          <w:snapToGrid w:val="0"/>
          <w:color w:val="000000"/>
          <w:lang w:eastAsia="ja-JP"/>
        </w:rPr>
        <w:t>r organization</w:t>
      </w:r>
      <w:r w:rsidR="00E72D54" w:rsidRPr="007A5FAB">
        <w:rPr>
          <w:snapToGrid w:val="0"/>
          <w:color w:val="000000"/>
          <w:lang w:eastAsia="ja-JP"/>
        </w:rPr>
        <w:t xml:space="preserve"> be in favor of </w:t>
      </w:r>
      <w:r w:rsidR="00E72D54">
        <w:rPr>
          <w:snapToGrid w:val="0"/>
          <w:color w:val="000000"/>
          <w:lang w:eastAsia="ja-JP"/>
        </w:rPr>
        <w:t xml:space="preserve">the introduction of the possibility </w:t>
      </w:r>
      <w:r w:rsidR="00E72D54" w:rsidRPr="007A5FAB">
        <w:rPr>
          <w:snapToGrid w:val="0"/>
          <w:color w:val="000000"/>
          <w:lang w:eastAsia="ja-JP"/>
        </w:rPr>
        <w:t xml:space="preserve">to request </w:t>
      </w:r>
      <w:r w:rsidR="00E72D54">
        <w:rPr>
          <w:snapToGrid w:val="0"/>
          <w:color w:val="000000"/>
          <w:lang w:eastAsia="ja-JP"/>
        </w:rPr>
        <w:t xml:space="preserve">earlier </w:t>
      </w:r>
      <w:r w:rsidR="00E72D54" w:rsidRPr="007A5FAB">
        <w:rPr>
          <w:snapToGrid w:val="0"/>
          <w:color w:val="000000"/>
          <w:lang w:eastAsia="ja-JP"/>
        </w:rPr>
        <w:t>publication</w:t>
      </w:r>
      <w:r w:rsidR="00E72D54">
        <w:rPr>
          <w:snapToGrid w:val="0"/>
          <w:color w:val="000000"/>
          <w:lang w:eastAsia="ja-JP"/>
        </w:rPr>
        <w:t xml:space="preserve"> </w:t>
      </w:r>
      <w:r w:rsidR="00E72D54" w:rsidRPr="007A5FAB">
        <w:rPr>
          <w:snapToGrid w:val="0"/>
          <w:color w:val="000000"/>
          <w:lang w:eastAsia="ja-JP"/>
        </w:rPr>
        <w:t xml:space="preserve">at any time </w:t>
      </w:r>
      <w:r w:rsidR="00E72D54">
        <w:rPr>
          <w:snapToGrid w:val="0"/>
          <w:color w:val="000000"/>
          <w:lang w:eastAsia="ja-JP"/>
        </w:rPr>
        <w:t>before the expiry of the 12-month standard publication period</w:t>
      </w:r>
      <w:r w:rsidR="00E72D54" w:rsidRPr="007A5FAB">
        <w:rPr>
          <w:snapToGrid w:val="0"/>
          <w:color w:val="000000"/>
          <w:lang w:eastAsia="ja-JP"/>
        </w:rPr>
        <w:t>?</w:t>
      </w:r>
    </w:p>
    <w:p w14:paraId="317F9BC7" w14:textId="77777777" w:rsidR="009878FD" w:rsidRDefault="009878FD" w:rsidP="009878FD">
      <w:pPr>
        <w:tabs>
          <w:tab w:val="left" w:pos="993"/>
          <w:tab w:val="left" w:leader="dot" w:pos="9638"/>
        </w:tabs>
        <w:spacing w:after="120" w:line="260" w:lineRule="exact"/>
        <w:ind w:left="567"/>
        <w:rPr>
          <w:snapToGrid w:val="0"/>
          <w:color w:val="000000"/>
          <w:lang w:eastAsia="ja-JP"/>
        </w:rPr>
      </w:pPr>
      <w:r>
        <w:rPr>
          <w:snapToGrid w:val="0"/>
          <w:color w:val="000000"/>
          <w:lang w:eastAsia="ja-JP"/>
        </w:rPr>
        <w:t>Yes</w:t>
      </w:r>
      <w:r>
        <w:rPr>
          <w:snapToGrid w:val="0"/>
          <w:color w:val="000000"/>
          <w:lang w:eastAsia="ja-JP"/>
        </w:rPr>
        <w:tab/>
      </w:r>
      <w:sdt>
        <w:sdtPr>
          <w:rPr>
            <w:snapToGrid w:val="0"/>
            <w:color w:val="000000"/>
            <w:lang w:eastAsia="ja-JP"/>
          </w:rPr>
          <w:id w:val="682014758"/>
          <w14:checkbox>
            <w14:checked w14:val="0"/>
            <w14:checkedState w14:val="2612" w14:font="MS Gothic"/>
            <w14:uncheckedState w14:val="2610" w14:font="MS Gothic"/>
          </w14:checkbox>
        </w:sdtPr>
        <w:sdtEndPr/>
        <w:sdtContent>
          <w:r>
            <w:rPr>
              <w:rFonts w:ascii="MS Gothic" w:eastAsia="MS Gothic" w:hAnsi="MS Gothic" w:hint="eastAsia"/>
              <w:snapToGrid w:val="0"/>
              <w:color w:val="000000"/>
              <w:lang w:eastAsia="ja-JP"/>
            </w:rPr>
            <w:t>☐</w:t>
          </w:r>
        </w:sdtContent>
      </w:sdt>
    </w:p>
    <w:p w14:paraId="0787E050" w14:textId="77777777" w:rsidR="009878FD" w:rsidRDefault="009878FD" w:rsidP="009878FD">
      <w:pPr>
        <w:tabs>
          <w:tab w:val="left" w:pos="993"/>
          <w:tab w:val="left" w:leader="dot" w:pos="9638"/>
        </w:tabs>
        <w:spacing w:after="120" w:line="260" w:lineRule="exact"/>
        <w:ind w:left="567"/>
        <w:rPr>
          <w:snapToGrid w:val="0"/>
          <w:color w:val="000000"/>
          <w:lang w:eastAsia="ja-JP"/>
        </w:rPr>
      </w:pPr>
      <w:r>
        <w:rPr>
          <w:snapToGrid w:val="0"/>
          <w:color w:val="000000"/>
          <w:lang w:eastAsia="ja-JP"/>
        </w:rPr>
        <w:t>No</w:t>
      </w:r>
      <w:r>
        <w:rPr>
          <w:snapToGrid w:val="0"/>
          <w:color w:val="000000"/>
          <w:lang w:eastAsia="ja-JP"/>
        </w:rPr>
        <w:tab/>
      </w:r>
      <w:sdt>
        <w:sdtPr>
          <w:rPr>
            <w:snapToGrid w:val="0"/>
            <w:color w:val="000000"/>
            <w:szCs w:val="22"/>
            <w:lang w:eastAsia="ja-JP"/>
          </w:rPr>
          <w:id w:val="-282814944"/>
          <w14:checkbox>
            <w14:checked w14:val="0"/>
            <w14:checkedState w14:val="2612" w14:font="MS Gothic"/>
            <w14:uncheckedState w14:val="2610" w14:font="MS Gothic"/>
          </w14:checkbox>
        </w:sdtPr>
        <w:sdtEndPr/>
        <w:sdtContent>
          <w:r w:rsidRPr="000069DB">
            <w:rPr>
              <w:rFonts w:ascii="MS Gothic" w:eastAsia="MS Gothic" w:hAnsi="MS Gothic" w:hint="eastAsia"/>
              <w:snapToGrid w:val="0"/>
              <w:color w:val="000000"/>
              <w:szCs w:val="22"/>
              <w:lang w:eastAsia="ja-JP"/>
            </w:rPr>
            <w:t>☐</w:t>
          </w:r>
        </w:sdtContent>
      </w:sdt>
    </w:p>
    <w:p w14:paraId="02B50753" w14:textId="77777777" w:rsidR="009878FD" w:rsidRDefault="009878FD" w:rsidP="009878FD">
      <w:pPr>
        <w:tabs>
          <w:tab w:val="left" w:leader="dot" w:pos="9638"/>
        </w:tabs>
        <w:spacing w:after="120" w:line="260" w:lineRule="exact"/>
        <w:rPr>
          <w:snapToGrid w:val="0"/>
          <w:color w:val="000000"/>
          <w:lang w:eastAsia="ja-JP"/>
        </w:rPr>
      </w:pPr>
      <w:r>
        <w:rPr>
          <w:snapToGrid w:val="0"/>
          <w:color w:val="000000"/>
          <w:lang w:eastAsia="ja-JP"/>
        </w:rPr>
        <w:t>Reasons (optional):</w:t>
      </w:r>
    </w:p>
    <w:p w14:paraId="75E6BFB5"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30558AAD"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5CB5EC6F"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4A3C3325"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0282DD99"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717BF12C"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3AE026D7"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443EC844" w14:textId="77777777" w:rsidR="00E72D54"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3795C174" w14:textId="77777777" w:rsidR="00E72D54" w:rsidRPr="009878FD" w:rsidRDefault="00E72D54" w:rsidP="009878FD">
      <w:pPr>
        <w:tabs>
          <w:tab w:val="left" w:leader="dot" w:pos="9638"/>
        </w:tabs>
        <w:spacing w:after="120" w:line="260" w:lineRule="exact"/>
        <w:rPr>
          <w:snapToGrid w:val="0"/>
          <w:color w:val="000000"/>
          <w:lang w:eastAsia="ja-JP"/>
        </w:rPr>
      </w:pPr>
    </w:p>
    <w:p w14:paraId="072B5670" w14:textId="77777777" w:rsidR="00E72D54" w:rsidRDefault="009878FD" w:rsidP="009878FD">
      <w:pPr>
        <w:pStyle w:val="ListParagraph"/>
        <w:tabs>
          <w:tab w:val="left" w:pos="567"/>
          <w:tab w:val="left" w:leader="dot" w:pos="9638"/>
        </w:tabs>
        <w:spacing w:after="120" w:line="260" w:lineRule="exact"/>
        <w:ind w:left="0"/>
        <w:rPr>
          <w:snapToGrid w:val="0"/>
          <w:color w:val="000000"/>
          <w:lang w:eastAsia="ja-JP"/>
        </w:rPr>
      </w:pPr>
      <w:r>
        <w:rPr>
          <w:snapToGrid w:val="0"/>
          <w:color w:val="000000"/>
          <w:lang w:eastAsia="ja-JP"/>
        </w:rPr>
        <w:t>4.</w:t>
      </w:r>
      <w:r>
        <w:rPr>
          <w:snapToGrid w:val="0"/>
          <w:color w:val="000000"/>
          <w:lang w:eastAsia="ja-JP"/>
        </w:rPr>
        <w:tab/>
      </w:r>
      <w:r w:rsidR="00E72D54" w:rsidRPr="00EA7C13">
        <w:rPr>
          <w:snapToGrid w:val="0"/>
          <w:color w:val="000000"/>
          <w:lang w:eastAsia="ja-JP"/>
        </w:rPr>
        <w:t>Do</w:t>
      </w:r>
      <w:r w:rsidR="00E72D54">
        <w:rPr>
          <w:snapToGrid w:val="0"/>
          <w:color w:val="000000"/>
          <w:lang w:eastAsia="ja-JP"/>
        </w:rPr>
        <w:t>es</w:t>
      </w:r>
      <w:r w:rsidR="00E72D54" w:rsidRPr="00EA7C13">
        <w:rPr>
          <w:snapToGrid w:val="0"/>
          <w:color w:val="000000"/>
          <w:lang w:eastAsia="ja-JP"/>
        </w:rPr>
        <w:t xml:space="preserve"> you</w:t>
      </w:r>
      <w:r w:rsidR="00E72D54">
        <w:rPr>
          <w:snapToGrid w:val="0"/>
          <w:color w:val="000000"/>
          <w:lang w:eastAsia="ja-JP"/>
        </w:rPr>
        <w:t>r organization</w:t>
      </w:r>
      <w:r w:rsidR="00E72D54" w:rsidRPr="00EA7C13">
        <w:rPr>
          <w:snapToGrid w:val="0"/>
          <w:color w:val="000000"/>
          <w:lang w:eastAsia="ja-JP"/>
        </w:rPr>
        <w:t xml:space="preserve"> have any other suggestions or concerns in relation to the </w:t>
      </w:r>
      <w:r w:rsidR="00E72D54">
        <w:rPr>
          <w:snapToGrid w:val="0"/>
          <w:color w:val="000000"/>
          <w:lang w:eastAsia="ja-JP"/>
        </w:rPr>
        <w:t xml:space="preserve">timing of </w:t>
      </w:r>
      <w:r w:rsidR="00E72D54" w:rsidRPr="00EA7C13">
        <w:rPr>
          <w:snapToGrid w:val="0"/>
          <w:color w:val="000000"/>
          <w:lang w:eastAsia="ja-JP"/>
        </w:rPr>
        <w:t xml:space="preserve">publication of </w:t>
      </w:r>
      <w:r w:rsidR="00E72D54">
        <w:rPr>
          <w:snapToGrid w:val="0"/>
          <w:color w:val="000000"/>
          <w:lang w:eastAsia="ja-JP"/>
        </w:rPr>
        <w:t>i</w:t>
      </w:r>
      <w:r w:rsidR="00E72D54" w:rsidRPr="00EA7C13">
        <w:rPr>
          <w:snapToGrid w:val="0"/>
          <w:color w:val="000000"/>
          <w:lang w:eastAsia="ja-JP"/>
        </w:rPr>
        <w:t xml:space="preserve">nternational </w:t>
      </w:r>
      <w:r w:rsidR="00E72D54">
        <w:rPr>
          <w:snapToGrid w:val="0"/>
          <w:color w:val="000000"/>
          <w:lang w:eastAsia="ja-JP"/>
        </w:rPr>
        <w:t>r</w:t>
      </w:r>
      <w:r w:rsidR="00E72D54" w:rsidRPr="00EA7C13">
        <w:rPr>
          <w:snapToGrid w:val="0"/>
          <w:color w:val="000000"/>
          <w:lang w:eastAsia="ja-JP"/>
        </w:rPr>
        <w:t>egistrations?</w:t>
      </w:r>
    </w:p>
    <w:p w14:paraId="249FAB41"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1C79A8AB"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0248699D"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2F085612"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6DDAC68E"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7D003A81"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0CD1700F"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59C4B967"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6B0988F8"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67D88927" w14:textId="77777777" w:rsidR="00E72D54" w:rsidRDefault="00E72D54" w:rsidP="00E72D54"/>
    <w:p w14:paraId="79128F21" w14:textId="77777777" w:rsidR="00E72D54" w:rsidRDefault="009878FD" w:rsidP="009878FD">
      <w:pPr>
        <w:tabs>
          <w:tab w:val="left" w:pos="567"/>
        </w:tabs>
      </w:pPr>
      <w:r>
        <w:t xml:space="preserve">5. </w:t>
      </w:r>
      <w:r>
        <w:tab/>
      </w:r>
      <w:r w:rsidR="00E72D54">
        <w:t>Any other relevant information</w:t>
      </w:r>
    </w:p>
    <w:p w14:paraId="5809EFC1"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103FA83E"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7525FFED"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4DD82A26"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78D5C1CD"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3B78D90C"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262B79B4"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6CE8A7C9" w14:textId="77777777" w:rsidR="009878FD" w:rsidRDefault="009878FD" w:rsidP="009878FD">
      <w:pPr>
        <w:tabs>
          <w:tab w:val="left" w:leader="dot" w:pos="9072"/>
          <w:tab w:val="left" w:leader="dot" w:pos="9638"/>
        </w:tabs>
        <w:spacing w:after="120" w:line="260" w:lineRule="exact"/>
        <w:rPr>
          <w:snapToGrid w:val="0"/>
          <w:color w:val="000000"/>
          <w:lang w:eastAsia="ja-JP"/>
        </w:rPr>
      </w:pPr>
      <w:r>
        <w:rPr>
          <w:snapToGrid w:val="0"/>
          <w:color w:val="000000"/>
          <w:lang w:eastAsia="ja-JP"/>
        </w:rPr>
        <w:tab/>
      </w:r>
    </w:p>
    <w:p w14:paraId="3479A91B" w14:textId="77777777" w:rsidR="00E72D54" w:rsidRDefault="00E72D54" w:rsidP="00E72D54"/>
    <w:p w14:paraId="3A59379E" w14:textId="77777777" w:rsidR="00E72D54" w:rsidRDefault="00E72D54" w:rsidP="00E72D54"/>
    <w:p w14:paraId="0BB774D4" w14:textId="77777777" w:rsidR="00E72D54" w:rsidRPr="008121A1" w:rsidRDefault="009878FD" w:rsidP="009878FD">
      <w:pPr>
        <w:tabs>
          <w:tab w:val="left" w:pos="5103"/>
        </w:tabs>
      </w:pPr>
      <w:r>
        <w:tab/>
      </w:r>
      <w:r w:rsidR="00E72D54">
        <w:t>[End of document]</w:t>
      </w:r>
    </w:p>
    <w:p w14:paraId="1809A6FC" w14:textId="77777777" w:rsidR="000F5E56" w:rsidRDefault="000F5E56" w:rsidP="00804DB7"/>
    <w:sectPr w:rsidR="000F5E56" w:rsidSect="0047681D">
      <w:headerReference w:type="even" r:id="rId9"/>
      <w:headerReference w:type="default" r:id="rId10"/>
      <w:headerReference w:type="first" r:id="rId11"/>
      <w:type w:val="continuous"/>
      <w:pgSz w:w="11907" w:h="16840" w:code="9"/>
      <w:pgMar w:top="567" w:right="1134" w:bottom="1021" w:left="1701"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DC720" w14:textId="77777777" w:rsidR="005F7BE7" w:rsidRDefault="005F7BE7" w:rsidP="00E72D54">
      <w:r>
        <w:separator/>
      </w:r>
    </w:p>
  </w:endnote>
  <w:endnote w:type="continuationSeparator" w:id="0">
    <w:p w14:paraId="3A89CA60" w14:textId="77777777" w:rsidR="005F7BE7" w:rsidRDefault="005F7BE7" w:rsidP="00E7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5A897" w14:textId="77777777" w:rsidR="005F7BE7" w:rsidRDefault="005F7BE7" w:rsidP="00E72D54">
      <w:r>
        <w:separator/>
      </w:r>
    </w:p>
  </w:footnote>
  <w:footnote w:type="continuationSeparator" w:id="0">
    <w:p w14:paraId="07004105" w14:textId="77777777" w:rsidR="005F7BE7" w:rsidRDefault="005F7BE7" w:rsidP="00E72D54">
      <w:r>
        <w:continuationSeparator/>
      </w:r>
    </w:p>
  </w:footnote>
  <w:footnote w:id="1">
    <w:p w14:paraId="717B5DDA" w14:textId="43A2A8AA" w:rsidR="00E72D54" w:rsidRPr="00B0757B" w:rsidRDefault="00E72D54" w:rsidP="00E72D54">
      <w:pPr>
        <w:pStyle w:val="FootnoteText"/>
      </w:pPr>
      <w:r w:rsidRPr="00AB4C23">
        <w:rPr>
          <w:rStyle w:val="FootnoteReference"/>
        </w:rPr>
        <w:footnoteRef/>
      </w:r>
      <w:r w:rsidRPr="00AB4C23">
        <w:t xml:space="preserve"> </w:t>
      </w:r>
      <w:r w:rsidRPr="00AB4C23">
        <w:tab/>
        <w:t>Rule 17(1</w:t>
      </w:r>
      <w:proofErr w:type="gramStart"/>
      <w:r w:rsidRPr="00AB4C23">
        <w:t>)(</w:t>
      </w:r>
      <w:proofErr w:type="spellStart"/>
      <w:proofErr w:type="gramEnd"/>
      <w:r w:rsidRPr="00AB4C23">
        <w:t>i</w:t>
      </w:r>
      <w:proofErr w:type="spellEnd"/>
      <w:r w:rsidRPr="00AB4C23">
        <w:t>) to (iii) of the Common Regulations.</w:t>
      </w:r>
    </w:p>
  </w:footnote>
  <w:footnote w:id="2">
    <w:p w14:paraId="24CC72FA" w14:textId="77777777" w:rsidR="00E72D54" w:rsidRPr="00531EAE" w:rsidRDefault="00E72D54" w:rsidP="00E72D54">
      <w:pPr>
        <w:pStyle w:val="FootnoteText"/>
      </w:pPr>
      <w:r>
        <w:rPr>
          <w:rStyle w:val="FootnoteReference"/>
        </w:rPr>
        <w:footnoteRef/>
      </w:r>
      <w:r>
        <w:t xml:space="preserve"> </w:t>
      </w:r>
      <w:r>
        <w:tab/>
        <w:t>Art</w:t>
      </w:r>
      <w:r w:rsidRPr="00531EAE">
        <w:t>icle 11(1</w:t>
      </w:r>
      <w:proofErr w:type="gramStart"/>
      <w:r w:rsidRPr="00531EAE">
        <w:t>)(</w:t>
      </w:r>
      <w:proofErr w:type="gramEnd"/>
      <w:r w:rsidRPr="00531EAE">
        <w:t>a) of the 1999 Act</w:t>
      </w:r>
      <w:r>
        <w:t>.</w:t>
      </w:r>
    </w:p>
  </w:footnote>
  <w:footnote w:id="3">
    <w:p w14:paraId="5263A12F" w14:textId="77777777" w:rsidR="00AD46CA" w:rsidRDefault="00E72D54" w:rsidP="00E72D54">
      <w:pPr>
        <w:pStyle w:val="FootnoteText"/>
      </w:pPr>
      <w:r>
        <w:rPr>
          <w:rStyle w:val="FootnoteReference"/>
        </w:rPr>
        <w:footnoteRef/>
      </w:r>
      <w:r>
        <w:t xml:space="preserve"> </w:t>
      </w:r>
      <w:r>
        <w:tab/>
      </w:r>
      <w:r w:rsidRPr="00531EAE">
        <w:t xml:space="preserve">African Intellectual Property Organization (OAPI) (12 months), Belize (12 months), Benelux (12 months), Brunei Darussalam (12 months), Cambodia (12 months), Croatia (12 months), Denmark (6 months), </w:t>
      </w:r>
    </w:p>
    <w:p w14:paraId="532B6309" w14:textId="77777777" w:rsidR="00AD46CA" w:rsidRDefault="00E72D54" w:rsidP="00E72D54">
      <w:pPr>
        <w:pStyle w:val="FootnoteText"/>
      </w:pPr>
      <w:r w:rsidRPr="00531EAE">
        <w:t xml:space="preserve">Estonia (12 months), Finland (6 months), Israel (6 months), Norway (6 months), Samoa (12 months), </w:t>
      </w:r>
    </w:p>
    <w:p w14:paraId="42833DBD" w14:textId="77777777" w:rsidR="00AD46CA" w:rsidRDefault="00E72D54" w:rsidP="00E72D54">
      <w:pPr>
        <w:pStyle w:val="FootnoteText"/>
      </w:pPr>
      <w:r w:rsidRPr="00531EAE">
        <w:t xml:space="preserve">Singapore (18 months), Slovenia (12 months), Syrian Arab Republic (12 months) and </w:t>
      </w:r>
    </w:p>
    <w:p w14:paraId="3FE463F6" w14:textId="77777777" w:rsidR="00E72D54" w:rsidRPr="00531EAE" w:rsidRDefault="00E72D54" w:rsidP="00E72D54">
      <w:pPr>
        <w:pStyle w:val="FootnoteText"/>
      </w:pPr>
      <w:r w:rsidRPr="00531EAE">
        <w:t>United Kingdom (12 months).</w:t>
      </w:r>
    </w:p>
  </w:footnote>
  <w:footnote w:id="4">
    <w:p w14:paraId="37DBA836" w14:textId="77777777" w:rsidR="00E72D54" w:rsidRPr="00531EAE" w:rsidRDefault="00E72D54" w:rsidP="00E72D54">
      <w:pPr>
        <w:pStyle w:val="FootnoteText"/>
      </w:pPr>
      <w:r>
        <w:rPr>
          <w:rStyle w:val="FootnoteReference"/>
        </w:rPr>
        <w:footnoteRef/>
      </w:r>
      <w:r>
        <w:t xml:space="preserve"> </w:t>
      </w:r>
      <w:r>
        <w:tab/>
      </w:r>
      <w:r w:rsidRPr="00531EAE">
        <w:t>Article 11(1</w:t>
      </w:r>
      <w:proofErr w:type="gramStart"/>
      <w:r w:rsidRPr="00531EAE">
        <w:t>)(</w:t>
      </w:r>
      <w:proofErr w:type="gramEnd"/>
      <w:r w:rsidRPr="00531EAE">
        <w:t>b) of the 1999 Act</w:t>
      </w:r>
      <w:r>
        <w:t>.</w:t>
      </w:r>
    </w:p>
  </w:footnote>
  <w:footnote w:id="5">
    <w:p w14:paraId="00D10347" w14:textId="77777777" w:rsidR="00AD46CA" w:rsidRDefault="00E72D54" w:rsidP="00E72D54">
      <w:pPr>
        <w:pStyle w:val="FootnoteText"/>
      </w:pPr>
      <w:r>
        <w:rPr>
          <w:rStyle w:val="FootnoteReference"/>
        </w:rPr>
        <w:footnoteRef/>
      </w:r>
      <w:r>
        <w:t xml:space="preserve"> </w:t>
      </w:r>
      <w:r>
        <w:tab/>
      </w:r>
      <w:r w:rsidRPr="00531EAE">
        <w:t xml:space="preserve">Hungary, Iceland, </w:t>
      </w:r>
      <w:r>
        <w:t xml:space="preserve">Mexico (as from June 6, 2020), </w:t>
      </w:r>
      <w:r w:rsidRPr="00531EAE">
        <w:t>Monaco, Pol</w:t>
      </w:r>
      <w:r w:rsidR="00AD46CA">
        <w:t>and,</w:t>
      </w:r>
      <w:r w:rsidRPr="00531EAE">
        <w:t xml:space="preserve"> Russian Federation, Ukraine</w:t>
      </w:r>
      <w:r>
        <w:t>,</w:t>
      </w:r>
      <w:r w:rsidRPr="00531EAE">
        <w:t xml:space="preserve"> </w:t>
      </w:r>
    </w:p>
    <w:p w14:paraId="6D775E3B" w14:textId="77777777" w:rsidR="00E72D54" w:rsidRPr="00531EAE" w:rsidRDefault="00E72D54" w:rsidP="00E72D54">
      <w:pPr>
        <w:pStyle w:val="FootnoteText"/>
      </w:pPr>
      <w:r w:rsidRPr="00531EAE">
        <w:t>United States of America</w:t>
      </w:r>
      <w:r>
        <w:t xml:space="preserve"> and</w:t>
      </w:r>
      <w:r w:rsidRPr="00531EAE">
        <w:t xml:space="preserve"> Viet Nam.</w:t>
      </w:r>
    </w:p>
  </w:footnote>
  <w:footnote w:id="6">
    <w:p w14:paraId="1766FA6B" w14:textId="77777777" w:rsidR="00E72D54" w:rsidRPr="003277D6" w:rsidRDefault="00E72D54" w:rsidP="00E72D54">
      <w:pPr>
        <w:pStyle w:val="FootnoteText"/>
        <w:ind w:left="567" w:hanging="567"/>
      </w:pPr>
      <w:r>
        <w:rPr>
          <w:rStyle w:val="FootnoteReference"/>
        </w:rPr>
        <w:footnoteRef/>
      </w:r>
      <w:r>
        <w:tab/>
        <w:t>Refer to document H/CE/VII/3, Notes on Article 7 (paragraph 7.06), and document H/DC/6, Notes on Rule 17 (paragraph R17.01).</w:t>
      </w:r>
    </w:p>
  </w:footnote>
  <w:footnote w:id="7">
    <w:p w14:paraId="64A198FC" w14:textId="77777777" w:rsidR="00E72D54" w:rsidRPr="005C20FE" w:rsidRDefault="00E72D54" w:rsidP="00E72D54">
      <w:pPr>
        <w:pStyle w:val="FootnoteText"/>
        <w:ind w:left="567" w:hanging="567"/>
        <w:rPr>
          <w:lang w:val="en-GB"/>
        </w:rPr>
      </w:pPr>
      <w:r>
        <w:rPr>
          <w:rStyle w:val="FootnoteReference"/>
        </w:rPr>
        <w:footnoteRef/>
      </w:r>
      <w:r>
        <w:tab/>
      </w:r>
      <w:r w:rsidRPr="005C20FE">
        <w:t xml:space="preserve">Refer to </w:t>
      </w:r>
      <w:r>
        <w:t xml:space="preserve">document </w:t>
      </w:r>
      <w:r w:rsidRPr="005C20FE">
        <w:t>H/</w:t>
      </w:r>
      <w:r>
        <w:t>DC</w:t>
      </w:r>
      <w:r w:rsidRPr="005C20FE">
        <w:t>/</w:t>
      </w:r>
      <w:r>
        <w:t>6</w:t>
      </w:r>
      <w:r w:rsidRPr="005C20FE">
        <w:t xml:space="preserve">, </w:t>
      </w:r>
      <w:r>
        <w:t>Notes on Rule 17 (paragraph R17.01).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73E4" w14:textId="174F63E2" w:rsidR="00E72D54" w:rsidRPr="00E72D54" w:rsidRDefault="00E72D54" w:rsidP="00E72D54">
    <w:pPr>
      <w:pStyle w:val="Header"/>
      <w:tabs>
        <w:tab w:val="clear" w:pos="4536"/>
      </w:tabs>
      <w:jc w:val="center"/>
      <w:rPr>
        <w:rStyle w:val="PageNumber"/>
        <w:color w:val="000000"/>
        <w:sz w:val="17"/>
      </w:rPr>
    </w:pPr>
    <w:r>
      <w:tab/>
    </w:r>
    <w:r>
      <w:rPr>
        <w:rStyle w:val="PageNumber"/>
      </w:rPr>
      <w:fldChar w:fldCharType="begin"/>
    </w:r>
    <w:r>
      <w:rPr>
        <w:rStyle w:val="PageNumber"/>
      </w:rPr>
      <w:instrText xml:space="preserve"> PAGE </w:instrText>
    </w:r>
    <w:r>
      <w:rPr>
        <w:rStyle w:val="PageNumber"/>
      </w:rPr>
      <w:fldChar w:fldCharType="separate"/>
    </w:r>
    <w:r w:rsidR="004863C3">
      <w:rPr>
        <w:rStyle w:val="PageNumber"/>
        <w:noProof/>
      </w:rPr>
      <w:t>4</w:t>
    </w:r>
    <w:r>
      <w:rPr>
        <w:rStyle w:val="PageNumber"/>
      </w:rPr>
      <w:fldChar w:fldCharType="end"/>
    </w:r>
    <w:r>
      <w:rPr>
        <w:rStyle w:val="PageNumber"/>
      </w:rPr>
      <w:t>.</w:t>
    </w:r>
  </w:p>
  <w:p w14:paraId="6F2AA59A" w14:textId="77777777" w:rsidR="00E72D54" w:rsidRDefault="00E72D54" w:rsidP="00E72D54">
    <w:pPr>
      <w:pStyle w:val="Header"/>
      <w:tabs>
        <w:tab w:val="clear" w:pos="4536"/>
      </w:tabs>
      <w:rPr>
        <w:rStyle w:val="PageNumber"/>
      </w:rPr>
    </w:pPr>
  </w:p>
  <w:p w14:paraId="521FF27D" w14:textId="77777777" w:rsidR="00E72D54" w:rsidRDefault="00E72D54" w:rsidP="00E72D54">
    <w:pPr>
      <w:pStyle w:val="Header"/>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66AD" w14:textId="1C324696" w:rsidR="00D01945" w:rsidRPr="00E72D54" w:rsidRDefault="00C21085" w:rsidP="00E72D54">
    <w:pPr>
      <w:pStyle w:val="Header"/>
      <w:tabs>
        <w:tab w:val="clear" w:pos="4536"/>
      </w:tabs>
      <w:jc w:val="center"/>
      <w:rPr>
        <w:rStyle w:val="PageNumber"/>
        <w:color w:val="000000"/>
        <w:sz w:val="17"/>
      </w:rPr>
    </w:pPr>
    <w:r>
      <w:tab/>
    </w:r>
    <w:r>
      <w:rPr>
        <w:rStyle w:val="PageNumber"/>
      </w:rPr>
      <w:fldChar w:fldCharType="begin"/>
    </w:r>
    <w:r>
      <w:rPr>
        <w:rStyle w:val="PageNumber"/>
      </w:rPr>
      <w:instrText xml:space="preserve"> PAGE </w:instrText>
    </w:r>
    <w:r>
      <w:rPr>
        <w:rStyle w:val="PageNumber"/>
      </w:rPr>
      <w:fldChar w:fldCharType="separate"/>
    </w:r>
    <w:r w:rsidR="004863C3">
      <w:rPr>
        <w:rStyle w:val="PageNumber"/>
        <w:noProof/>
      </w:rPr>
      <w:t>5</w:t>
    </w:r>
    <w:r>
      <w:rPr>
        <w:rStyle w:val="PageNumber"/>
      </w:rPr>
      <w:fldChar w:fldCharType="end"/>
    </w:r>
    <w:r>
      <w:rPr>
        <w:rStyle w:val="PageNumber"/>
      </w:rPr>
      <w:t>.</w:t>
    </w:r>
  </w:p>
  <w:p w14:paraId="2277D6A3" w14:textId="77777777" w:rsidR="00D01945" w:rsidRDefault="004863C3" w:rsidP="00272E13">
    <w:pPr>
      <w:pStyle w:val="Header"/>
      <w:tabs>
        <w:tab w:val="clear" w:pos="4536"/>
      </w:tabs>
      <w:rPr>
        <w:rStyle w:val="PageNumber"/>
      </w:rPr>
    </w:pPr>
  </w:p>
  <w:p w14:paraId="6A71F23F" w14:textId="77777777" w:rsidR="00D01945" w:rsidRDefault="004863C3" w:rsidP="00272E13">
    <w:pPr>
      <w:pStyle w:val="Header"/>
      <w:tabs>
        <w:tab w:val="clear" w:pos="453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E0850" w14:textId="77777777" w:rsidR="00D01945" w:rsidRDefault="00C21085" w:rsidP="00D01945">
    <w:pPr>
      <w:pStyle w:val="Header"/>
      <w:jc w:val="center"/>
      <w:rPr>
        <w:color w:val="000000"/>
        <w:sz w:val="17"/>
      </w:rPr>
    </w:pPr>
    <w:bookmarkStart w:id="3" w:name="TITUS2HeaderFirstPage"/>
    <w:r w:rsidRPr="00D01945">
      <w:rPr>
        <w:color w:val="000000"/>
        <w:sz w:val="17"/>
      </w:rPr>
      <w:t> </w:t>
    </w:r>
  </w:p>
  <w:bookmarkEnd w:id="3"/>
  <w:p w14:paraId="1511A1FB" w14:textId="77777777" w:rsidR="00D01945" w:rsidRDefault="00486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54"/>
    <w:rsid w:val="000069DB"/>
    <w:rsid w:val="00043F53"/>
    <w:rsid w:val="000F5E56"/>
    <w:rsid w:val="001243E3"/>
    <w:rsid w:val="00183578"/>
    <w:rsid w:val="0018480B"/>
    <w:rsid w:val="00210C47"/>
    <w:rsid w:val="003E6531"/>
    <w:rsid w:val="00417065"/>
    <w:rsid w:val="00431118"/>
    <w:rsid w:val="00431C73"/>
    <w:rsid w:val="0047681D"/>
    <w:rsid w:val="004863C3"/>
    <w:rsid w:val="004D4CEA"/>
    <w:rsid w:val="004F581E"/>
    <w:rsid w:val="005C1B1B"/>
    <w:rsid w:val="005F7BE7"/>
    <w:rsid w:val="00685752"/>
    <w:rsid w:val="006D5B38"/>
    <w:rsid w:val="00752E5F"/>
    <w:rsid w:val="007A5F46"/>
    <w:rsid w:val="007B240C"/>
    <w:rsid w:val="007C6499"/>
    <w:rsid w:val="007D53C7"/>
    <w:rsid w:val="00804DB7"/>
    <w:rsid w:val="008478E7"/>
    <w:rsid w:val="00897535"/>
    <w:rsid w:val="008B239A"/>
    <w:rsid w:val="008D0979"/>
    <w:rsid w:val="00900F07"/>
    <w:rsid w:val="009229A0"/>
    <w:rsid w:val="009878FD"/>
    <w:rsid w:val="00994459"/>
    <w:rsid w:val="00A23D73"/>
    <w:rsid w:val="00AA07CE"/>
    <w:rsid w:val="00AB4C23"/>
    <w:rsid w:val="00AC3369"/>
    <w:rsid w:val="00AD46CA"/>
    <w:rsid w:val="00B37454"/>
    <w:rsid w:val="00BB205C"/>
    <w:rsid w:val="00BC3597"/>
    <w:rsid w:val="00BE4912"/>
    <w:rsid w:val="00C03DE8"/>
    <w:rsid w:val="00C21085"/>
    <w:rsid w:val="00C554EC"/>
    <w:rsid w:val="00E340A9"/>
    <w:rsid w:val="00E37125"/>
    <w:rsid w:val="00E609E9"/>
    <w:rsid w:val="00E72D54"/>
    <w:rsid w:val="00E76B58"/>
    <w:rsid w:val="00EA6476"/>
    <w:rsid w:val="00EE2061"/>
    <w:rsid w:val="00F22C85"/>
    <w:rsid w:val="00F54D4A"/>
    <w:rsid w:val="00FD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25ACAC"/>
  <w15:chartTrackingRefBased/>
  <w15:docId w15:val="{78A428C2-CF6C-4A66-8BA7-1C5EB400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D54"/>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link w:val="FootnoteTextChar"/>
    <w:uiPriority w:val="99"/>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link w:val="CommentTextChar"/>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paragraph" w:customStyle="1" w:styleId="DateSignatureAligned">
    <w:name w:val="Date / Signature Aligned"/>
    <w:basedOn w:val="Normal"/>
    <w:rsid w:val="00E72D54"/>
    <w:pPr>
      <w:ind w:left="5250"/>
    </w:pPr>
  </w:style>
  <w:style w:type="character" w:styleId="Hyperlink">
    <w:name w:val="Hyperlink"/>
    <w:rsid w:val="00E72D54"/>
    <w:rPr>
      <w:color w:val="0000FF"/>
      <w:u w:val="single"/>
    </w:rPr>
  </w:style>
  <w:style w:type="character" w:styleId="PageNumber">
    <w:name w:val="page number"/>
    <w:basedOn w:val="DefaultParagraphFont"/>
    <w:rsid w:val="00E72D54"/>
  </w:style>
  <w:style w:type="paragraph" w:styleId="ListParagraph">
    <w:name w:val="List Paragraph"/>
    <w:basedOn w:val="Normal"/>
    <w:uiPriority w:val="34"/>
    <w:qFormat/>
    <w:rsid w:val="00E72D54"/>
    <w:pPr>
      <w:ind w:left="720"/>
      <w:contextualSpacing/>
    </w:pPr>
    <w:rPr>
      <w:rFonts w:eastAsia="MS Mincho"/>
      <w:lang w:eastAsia="en-US"/>
    </w:rPr>
  </w:style>
  <w:style w:type="character" w:styleId="FootnoteReference">
    <w:name w:val="footnote reference"/>
    <w:rsid w:val="00E72D54"/>
    <w:rPr>
      <w:vertAlign w:val="superscript"/>
    </w:rPr>
  </w:style>
  <w:style w:type="paragraph" w:customStyle="1" w:styleId="Meetingtitle">
    <w:name w:val="Meeting title"/>
    <w:basedOn w:val="Normal"/>
    <w:next w:val="Normal"/>
    <w:rsid w:val="00E72D54"/>
    <w:pPr>
      <w:spacing w:line="336" w:lineRule="exact"/>
      <w:ind w:left="1021"/>
    </w:pPr>
    <w:rPr>
      <w:rFonts w:eastAsia="Times New Roman" w:cs="Times New Roman"/>
      <w:b/>
      <w:sz w:val="28"/>
      <w:lang w:eastAsia="en-US"/>
    </w:rPr>
  </w:style>
  <w:style w:type="character" w:customStyle="1" w:styleId="Heading1Char">
    <w:name w:val="Heading 1 Char"/>
    <w:link w:val="Heading1"/>
    <w:rsid w:val="00E72D54"/>
    <w:rPr>
      <w:rFonts w:ascii="Arial" w:eastAsia="SimSun" w:hAnsi="Arial" w:cs="Arial"/>
      <w:b/>
      <w:bCs/>
      <w:caps/>
      <w:kern w:val="32"/>
      <w:sz w:val="22"/>
      <w:szCs w:val="32"/>
    </w:rPr>
  </w:style>
  <w:style w:type="character" w:customStyle="1" w:styleId="FootnoteTextChar">
    <w:name w:val="Footnote Text Char"/>
    <w:link w:val="FootnoteText"/>
    <w:uiPriority w:val="99"/>
    <w:semiHidden/>
    <w:rsid w:val="00E72D54"/>
    <w:rPr>
      <w:rFonts w:ascii="Arial" w:hAnsi="Arial" w:cs="Arial"/>
      <w:sz w:val="18"/>
    </w:rPr>
  </w:style>
  <w:style w:type="paragraph" w:styleId="BalloonText">
    <w:name w:val="Balloon Text"/>
    <w:basedOn w:val="Normal"/>
    <w:link w:val="BalloonTextChar"/>
    <w:semiHidden/>
    <w:unhideWhenUsed/>
    <w:rsid w:val="00E72D54"/>
    <w:rPr>
      <w:rFonts w:ascii="Segoe UI" w:hAnsi="Segoe UI" w:cs="Segoe UI"/>
      <w:sz w:val="18"/>
      <w:szCs w:val="18"/>
    </w:rPr>
  </w:style>
  <w:style w:type="character" w:customStyle="1" w:styleId="BalloonTextChar">
    <w:name w:val="Balloon Text Char"/>
    <w:basedOn w:val="DefaultParagraphFont"/>
    <w:link w:val="BalloonText"/>
    <w:semiHidden/>
    <w:rsid w:val="00E72D54"/>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E609E9"/>
    <w:rPr>
      <w:sz w:val="16"/>
      <w:szCs w:val="16"/>
    </w:rPr>
  </w:style>
  <w:style w:type="paragraph" w:styleId="CommentSubject">
    <w:name w:val="annotation subject"/>
    <w:basedOn w:val="CommentText"/>
    <w:next w:val="CommentText"/>
    <w:link w:val="CommentSubjectChar"/>
    <w:semiHidden/>
    <w:unhideWhenUsed/>
    <w:rsid w:val="00E609E9"/>
    <w:rPr>
      <w:rFonts w:eastAsia="SimSun"/>
      <w:b/>
      <w:bCs/>
      <w:sz w:val="20"/>
      <w:lang w:eastAsia="zh-CN"/>
    </w:rPr>
  </w:style>
  <w:style w:type="character" w:customStyle="1" w:styleId="CommentTextChar">
    <w:name w:val="Comment Text Char"/>
    <w:basedOn w:val="DefaultParagraphFont"/>
    <w:link w:val="CommentText"/>
    <w:semiHidden/>
    <w:rsid w:val="00E609E9"/>
    <w:rPr>
      <w:rFonts w:ascii="Arial" w:hAnsi="Arial" w:cs="Arial"/>
      <w:sz w:val="18"/>
    </w:rPr>
  </w:style>
  <w:style w:type="character" w:customStyle="1" w:styleId="CommentSubjectChar">
    <w:name w:val="Comment Subject Char"/>
    <w:basedOn w:val="CommentTextChar"/>
    <w:link w:val="CommentSubject"/>
    <w:semiHidden/>
    <w:rsid w:val="00E609E9"/>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72077-0654-40C4-9E9B-50902576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915</Words>
  <Characters>5177</Characters>
  <Application>Microsoft Office Word</Application>
  <DocSecurity>0</DocSecurity>
  <Lines>170</Lines>
  <Paragraphs>40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ST LEGER Nathalie</dc:creator>
  <cp:keywords>FOR OFFICIAL USE ONLY</cp:keywords>
  <dc:description/>
  <cp:lastModifiedBy>ST LEGER Nathalie</cp:lastModifiedBy>
  <cp:revision>5</cp:revision>
  <dcterms:created xsi:type="dcterms:W3CDTF">2020-06-08T13:30:00Z</dcterms:created>
  <dcterms:modified xsi:type="dcterms:W3CDTF">2020-06-11T16:31:00Z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53195353-25d0-45a3-a4d8-3b568763bb93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